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6527" w14:textId="128F799F" w:rsidR="00E03196" w:rsidRDefault="0065244E" w:rsidP="006524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 Controlled Substance Inventory Form</w:t>
      </w:r>
    </w:p>
    <w:p w14:paraId="3E489DDD" w14:textId="732ABE2C" w:rsidR="0065244E" w:rsidRPr="0065244E" w:rsidRDefault="0065244E" w:rsidP="0065244E">
      <w:pPr>
        <w:jc w:val="center"/>
        <w:rPr>
          <w:rFonts w:ascii="Arial" w:hAnsi="Arial" w:cs="Arial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 xml:space="preserve">The DEA requires inventory every two years. This inventory may be taken on any date within two years of the previous date. Keep this record at the licensed-registered location. Schedule I and II controlled substances must be </w:t>
      </w:r>
      <w:proofErr w:type="gramStart"/>
      <w:r w:rsidRPr="0065244E">
        <w:rPr>
          <w:rFonts w:ascii="Arial" w:hAnsi="Arial" w:cs="Arial"/>
          <w:sz w:val="28"/>
          <w:szCs w:val="28"/>
        </w:rPr>
        <w:t>on</w:t>
      </w:r>
      <w:proofErr w:type="gramEnd"/>
      <w:r w:rsidRPr="0065244E">
        <w:rPr>
          <w:rFonts w:ascii="Arial" w:hAnsi="Arial" w:cs="Arial"/>
          <w:sz w:val="28"/>
          <w:szCs w:val="28"/>
        </w:rPr>
        <w:t xml:space="preserve"> a separate form. </w:t>
      </w:r>
    </w:p>
    <w:p w14:paraId="2B6B2A4C" w14:textId="02DCFEE1" w:rsidR="0065244E" w:rsidRDefault="0065244E" w:rsidP="0065244E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 xml:space="preserve"> </w:t>
      </w:r>
      <w:r w:rsidRPr="0065244E">
        <w:rPr>
          <w:rFonts w:ascii="Arial" w:hAnsi="Arial" w:cs="Arial"/>
          <w:color w:val="FF0000"/>
          <w:sz w:val="28"/>
          <w:szCs w:val="28"/>
        </w:rPr>
        <w:t>Do Not submit this form to the DEA unless requested.</w:t>
      </w:r>
    </w:p>
    <w:p w14:paraId="66F850BC" w14:textId="77777777" w:rsidR="003C320E" w:rsidRDefault="003C320E" w:rsidP="0065244E">
      <w:pPr>
        <w:rPr>
          <w:rFonts w:ascii="Arial" w:hAnsi="Arial" w:cs="Arial"/>
          <w:sz w:val="28"/>
          <w:szCs w:val="28"/>
        </w:rPr>
      </w:pPr>
    </w:p>
    <w:p w14:paraId="2E7123CB" w14:textId="047A681A" w:rsidR="0065244E" w:rsidRPr="0065244E" w:rsidRDefault="0065244E" w:rsidP="0065244E">
      <w:pPr>
        <w:rPr>
          <w:rFonts w:ascii="Arial" w:hAnsi="Arial" w:cs="Arial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>Inventory Type (Circle One):</w:t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  <w:t>Initial Inventory</w:t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  <w:t>Biennial Inventory</w:t>
      </w:r>
      <w:r w:rsidRPr="0065244E">
        <w:rPr>
          <w:rFonts w:ascii="Arial" w:hAnsi="Arial" w:cs="Arial"/>
          <w:sz w:val="28"/>
          <w:szCs w:val="28"/>
        </w:rPr>
        <w:tab/>
        <w:t xml:space="preserve">Other </w:t>
      </w:r>
    </w:p>
    <w:p w14:paraId="245AF04E" w14:textId="35226B48" w:rsidR="0065244E" w:rsidRPr="0065244E" w:rsidRDefault="0065244E" w:rsidP="0065244E">
      <w:pPr>
        <w:rPr>
          <w:rFonts w:ascii="Arial" w:hAnsi="Arial" w:cs="Arial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 xml:space="preserve">Date: </w:t>
      </w:r>
      <w:r w:rsidR="003C320E">
        <w:rPr>
          <w:rFonts w:ascii="Arial" w:hAnsi="Arial" w:cs="Arial"/>
          <w:sz w:val="28"/>
          <w:szCs w:val="28"/>
        </w:rPr>
        <w:tab/>
      </w:r>
      <w:r w:rsidR="003C320E">
        <w:rPr>
          <w:rFonts w:ascii="Arial" w:hAnsi="Arial" w:cs="Arial"/>
          <w:sz w:val="28"/>
          <w:szCs w:val="28"/>
        </w:rPr>
        <w:tab/>
      </w:r>
      <w:r w:rsidR="003C320E">
        <w:rPr>
          <w:rFonts w:ascii="Arial" w:hAnsi="Arial" w:cs="Arial"/>
          <w:sz w:val="28"/>
          <w:szCs w:val="28"/>
        </w:rPr>
        <w:tab/>
      </w:r>
      <w:r w:rsidR="003C320E">
        <w:rPr>
          <w:rFonts w:ascii="Arial" w:hAnsi="Arial" w:cs="Arial"/>
          <w:sz w:val="28"/>
          <w:szCs w:val="28"/>
        </w:rPr>
        <w:tab/>
      </w:r>
      <w:r w:rsidR="003C320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32"/>
          </w:rPr>
          <w:id w:val="115865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20E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3C320E" w:rsidRPr="003C320E">
        <w:rPr>
          <w:rFonts w:ascii="Arial" w:hAnsi="Arial" w:cs="Arial"/>
          <w:bCs/>
          <w:sz w:val="28"/>
          <w:szCs w:val="32"/>
        </w:rPr>
        <w:t xml:space="preserve"> </w:t>
      </w:r>
      <w:r w:rsidR="003C320E">
        <w:rPr>
          <w:rFonts w:ascii="Arial" w:hAnsi="Arial" w:cs="Arial"/>
          <w:sz w:val="28"/>
          <w:szCs w:val="28"/>
        </w:rPr>
        <w:t>Opening of Business</w:t>
      </w:r>
      <w:r w:rsidR="003C320E">
        <w:rPr>
          <w:rFonts w:ascii="Arial" w:hAnsi="Arial" w:cs="Arial"/>
          <w:sz w:val="28"/>
          <w:szCs w:val="28"/>
        </w:rPr>
        <w:tab/>
      </w:r>
      <w:r w:rsidR="003C320E">
        <w:rPr>
          <w:rFonts w:ascii="Arial" w:hAnsi="Arial" w:cs="Arial"/>
          <w:sz w:val="28"/>
          <w:szCs w:val="28"/>
        </w:rPr>
        <w:tab/>
      </w:r>
      <w:r w:rsidR="003C320E">
        <w:rPr>
          <w:rFonts w:ascii="Arial" w:hAnsi="Arial" w:cs="Arial"/>
          <w:sz w:val="28"/>
          <w:szCs w:val="28"/>
        </w:rPr>
        <w:tab/>
      </w:r>
      <w:r w:rsidR="003C320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32"/>
          </w:rPr>
          <w:id w:val="-82573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20E" w:rsidRPr="003C320E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3C320E" w:rsidRPr="003C320E">
        <w:rPr>
          <w:rFonts w:ascii="Arial" w:hAnsi="Arial" w:cs="Arial"/>
          <w:bCs/>
          <w:sz w:val="28"/>
          <w:szCs w:val="32"/>
        </w:rPr>
        <w:t xml:space="preserve"> </w:t>
      </w:r>
      <w:r w:rsidR="003C320E">
        <w:rPr>
          <w:rFonts w:ascii="Arial" w:hAnsi="Arial" w:cs="Arial"/>
          <w:sz w:val="28"/>
          <w:szCs w:val="28"/>
        </w:rPr>
        <w:t>Close of Business</w:t>
      </w:r>
    </w:p>
    <w:p w14:paraId="51344E9F" w14:textId="19B89CDC" w:rsidR="0065244E" w:rsidRPr="0065244E" w:rsidRDefault="0065244E" w:rsidP="0065244E">
      <w:pPr>
        <w:rPr>
          <w:rFonts w:ascii="Arial" w:hAnsi="Arial" w:cs="Arial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>DEA Registration Number</w:t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  <w:t>DEA Registrant</w:t>
      </w:r>
    </w:p>
    <w:p w14:paraId="1D5C22B5" w14:textId="77777777" w:rsidR="0065244E" w:rsidRPr="0065244E" w:rsidRDefault="0065244E" w:rsidP="0065244E">
      <w:pPr>
        <w:rPr>
          <w:rFonts w:ascii="Arial" w:hAnsi="Arial" w:cs="Arial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>Inventory Performed by</w:t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  <w:t>Print Name</w:t>
      </w:r>
    </w:p>
    <w:p w14:paraId="22D4D9FF" w14:textId="77777777" w:rsidR="0065244E" w:rsidRDefault="0065244E" w:rsidP="0065244E">
      <w:pPr>
        <w:rPr>
          <w:rFonts w:ascii="Arial" w:hAnsi="Arial" w:cs="Arial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>Inventory Witness</w:t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</w:r>
      <w:r w:rsidRPr="0065244E">
        <w:rPr>
          <w:rFonts w:ascii="Arial" w:hAnsi="Arial" w:cs="Arial"/>
          <w:sz w:val="28"/>
          <w:szCs w:val="28"/>
        </w:rPr>
        <w:tab/>
        <w:t>Print Name</w:t>
      </w:r>
    </w:p>
    <w:p w14:paraId="72B049E6" w14:textId="77777777" w:rsidR="0065244E" w:rsidRDefault="0065244E" w:rsidP="0065244E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890"/>
        <w:gridCol w:w="1350"/>
        <w:gridCol w:w="1620"/>
        <w:gridCol w:w="1385"/>
        <w:gridCol w:w="1850"/>
      </w:tblGrid>
      <w:tr w:rsidR="0065244E" w14:paraId="6F7DE501" w14:textId="77777777" w:rsidTr="0065244E">
        <w:tc>
          <w:tcPr>
            <w:tcW w:w="3325" w:type="dxa"/>
            <w:vAlign w:val="center"/>
          </w:tcPr>
          <w:p w14:paraId="3DE7B30C" w14:textId="1DAC1E29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44E">
              <w:rPr>
                <w:rFonts w:ascii="Arial" w:hAnsi="Arial" w:cs="Arial"/>
                <w:sz w:val="24"/>
                <w:szCs w:val="24"/>
              </w:rPr>
              <w:t>Controlled Substance Name</w:t>
            </w:r>
          </w:p>
        </w:tc>
        <w:tc>
          <w:tcPr>
            <w:tcW w:w="1530" w:type="dxa"/>
            <w:vAlign w:val="center"/>
          </w:tcPr>
          <w:p w14:paraId="7CCCAE8B" w14:textId="5AEAA233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44E">
              <w:rPr>
                <w:rFonts w:ascii="Arial" w:hAnsi="Arial" w:cs="Arial"/>
                <w:sz w:val="24"/>
                <w:szCs w:val="24"/>
              </w:rPr>
              <w:t>Schedule</w:t>
            </w:r>
          </w:p>
        </w:tc>
        <w:tc>
          <w:tcPr>
            <w:tcW w:w="1890" w:type="dxa"/>
            <w:vAlign w:val="center"/>
          </w:tcPr>
          <w:p w14:paraId="53510CDF" w14:textId="24C533DA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44E">
              <w:rPr>
                <w:rFonts w:ascii="Arial" w:hAnsi="Arial" w:cs="Arial"/>
                <w:sz w:val="24"/>
                <w:szCs w:val="24"/>
              </w:rPr>
              <w:t>Container Size</w:t>
            </w:r>
          </w:p>
        </w:tc>
        <w:tc>
          <w:tcPr>
            <w:tcW w:w="1350" w:type="dxa"/>
            <w:vAlign w:val="center"/>
          </w:tcPr>
          <w:p w14:paraId="6767A2F2" w14:textId="2E7D8F9E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44E">
              <w:rPr>
                <w:rFonts w:ascii="Arial" w:hAnsi="Arial" w:cs="Arial"/>
                <w:sz w:val="24"/>
                <w:szCs w:val="24"/>
              </w:rPr>
              <w:t>Quantity</w:t>
            </w:r>
          </w:p>
        </w:tc>
        <w:tc>
          <w:tcPr>
            <w:tcW w:w="1620" w:type="dxa"/>
            <w:vAlign w:val="center"/>
          </w:tcPr>
          <w:p w14:paraId="0DE31940" w14:textId="4549F199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44E">
              <w:rPr>
                <w:rFonts w:ascii="Arial" w:hAnsi="Arial" w:cs="Arial"/>
                <w:sz w:val="24"/>
                <w:szCs w:val="24"/>
              </w:rPr>
              <w:t>Opened or Unopened</w:t>
            </w:r>
          </w:p>
        </w:tc>
        <w:tc>
          <w:tcPr>
            <w:tcW w:w="1385" w:type="dxa"/>
            <w:vAlign w:val="center"/>
          </w:tcPr>
          <w:p w14:paraId="5C4C5EFA" w14:textId="4A9703B9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44E">
              <w:rPr>
                <w:rFonts w:ascii="Arial" w:hAnsi="Arial" w:cs="Arial"/>
                <w:sz w:val="24"/>
                <w:szCs w:val="24"/>
              </w:rPr>
              <w:t>Remaining Amount</w:t>
            </w:r>
          </w:p>
        </w:tc>
        <w:tc>
          <w:tcPr>
            <w:tcW w:w="1850" w:type="dxa"/>
            <w:vAlign w:val="center"/>
          </w:tcPr>
          <w:p w14:paraId="78E47588" w14:textId="4BD59543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44E">
              <w:rPr>
                <w:rFonts w:ascii="Arial" w:hAnsi="Arial" w:cs="Arial"/>
                <w:sz w:val="24"/>
                <w:szCs w:val="24"/>
              </w:rPr>
              <w:t>Finished Form</w:t>
            </w:r>
            <w:r w:rsidRPr="003C320E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65244E" w14:paraId="41670F24" w14:textId="77777777" w:rsidTr="0065244E">
        <w:tc>
          <w:tcPr>
            <w:tcW w:w="3325" w:type="dxa"/>
            <w:vAlign w:val="center"/>
          </w:tcPr>
          <w:p w14:paraId="4BC74848" w14:textId="0BD5F508" w:rsidR="0065244E" w:rsidRPr="003C320E" w:rsidRDefault="0065244E" w:rsidP="0065244E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Example - Buprenorphine</w:t>
            </w:r>
          </w:p>
        </w:tc>
        <w:tc>
          <w:tcPr>
            <w:tcW w:w="1530" w:type="dxa"/>
            <w:vAlign w:val="center"/>
          </w:tcPr>
          <w:p w14:paraId="372CC1CE" w14:textId="18BD84D4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III</w:t>
            </w:r>
          </w:p>
        </w:tc>
        <w:tc>
          <w:tcPr>
            <w:tcW w:w="1890" w:type="dxa"/>
            <w:vAlign w:val="center"/>
          </w:tcPr>
          <w:p w14:paraId="4B13D8E6" w14:textId="29C3AC81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 ml Vial</w:t>
            </w:r>
          </w:p>
        </w:tc>
        <w:tc>
          <w:tcPr>
            <w:tcW w:w="1350" w:type="dxa"/>
            <w:vAlign w:val="center"/>
          </w:tcPr>
          <w:p w14:paraId="5374B9F5" w14:textId="52BD8B4E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400ED401" w14:textId="43E8A214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Unopened</w:t>
            </w:r>
          </w:p>
        </w:tc>
        <w:tc>
          <w:tcPr>
            <w:tcW w:w="1385" w:type="dxa"/>
            <w:vAlign w:val="center"/>
          </w:tcPr>
          <w:p w14:paraId="13E808B3" w14:textId="77265E7B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 ml</w:t>
            </w:r>
          </w:p>
        </w:tc>
        <w:tc>
          <w:tcPr>
            <w:tcW w:w="1850" w:type="dxa"/>
            <w:vAlign w:val="center"/>
          </w:tcPr>
          <w:p w14:paraId="47A288CE" w14:textId="4F6AD423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10-Milligrams per fluid ounce</w:t>
            </w:r>
          </w:p>
        </w:tc>
      </w:tr>
      <w:tr w:rsidR="0065244E" w14:paraId="1DB33C89" w14:textId="77777777" w:rsidTr="0065244E">
        <w:tc>
          <w:tcPr>
            <w:tcW w:w="3325" w:type="dxa"/>
            <w:vAlign w:val="center"/>
          </w:tcPr>
          <w:p w14:paraId="29BCBCC9" w14:textId="793E13C3" w:rsidR="0065244E" w:rsidRPr="003C320E" w:rsidRDefault="0065244E" w:rsidP="0065244E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 xml:space="preserve">Example </w:t>
            </w: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–</w:t>
            </w: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 xml:space="preserve"> Buprenorphine</w:t>
            </w: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 xml:space="preserve"> (Expired, waiting for disposal)</w:t>
            </w:r>
          </w:p>
        </w:tc>
        <w:tc>
          <w:tcPr>
            <w:tcW w:w="1530" w:type="dxa"/>
            <w:vAlign w:val="center"/>
          </w:tcPr>
          <w:p w14:paraId="48A3234A" w14:textId="7F04A22E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III</w:t>
            </w:r>
          </w:p>
        </w:tc>
        <w:tc>
          <w:tcPr>
            <w:tcW w:w="1890" w:type="dxa"/>
            <w:vAlign w:val="center"/>
          </w:tcPr>
          <w:p w14:paraId="358DB788" w14:textId="7D31CCB1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 ml Vial</w:t>
            </w:r>
          </w:p>
        </w:tc>
        <w:tc>
          <w:tcPr>
            <w:tcW w:w="1350" w:type="dxa"/>
            <w:vAlign w:val="center"/>
          </w:tcPr>
          <w:p w14:paraId="18C6BA98" w14:textId="7A86929D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1AF1190F" w14:textId="21DEB060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Opened</w:t>
            </w:r>
          </w:p>
        </w:tc>
        <w:tc>
          <w:tcPr>
            <w:tcW w:w="1385" w:type="dxa"/>
            <w:vAlign w:val="center"/>
          </w:tcPr>
          <w:p w14:paraId="2E5B2500" w14:textId="66B971A9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 ml</w:t>
            </w:r>
          </w:p>
        </w:tc>
        <w:tc>
          <w:tcPr>
            <w:tcW w:w="1850" w:type="dxa"/>
            <w:vAlign w:val="center"/>
          </w:tcPr>
          <w:p w14:paraId="79A72E96" w14:textId="0460822D" w:rsidR="0065244E" w:rsidRPr="003C320E" w:rsidRDefault="0065244E" w:rsidP="0065244E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C320E">
              <w:rPr>
                <w:rFonts w:ascii="Arial" w:hAnsi="Arial" w:cs="Arial"/>
                <w:color w:val="0000FF"/>
                <w:sz w:val="24"/>
                <w:szCs w:val="24"/>
              </w:rPr>
              <w:t>10-Milligrams per fluid ounce</w:t>
            </w:r>
          </w:p>
        </w:tc>
      </w:tr>
      <w:tr w:rsidR="0065244E" w14:paraId="15BB9C33" w14:textId="77777777" w:rsidTr="0065244E">
        <w:tc>
          <w:tcPr>
            <w:tcW w:w="3325" w:type="dxa"/>
          </w:tcPr>
          <w:p w14:paraId="002619FB" w14:textId="77777777" w:rsidR="0065244E" w:rsidRPr="0065244E" w:rsidRDefault="0065244E" w:rsidP="00652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0BF6D3A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ACE2901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207F8E9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6E4CB8C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4261AFF2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38A7BAF2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44E" w14:paraId="21B4C2E3" w14:textId="77777777" w:rsidTr="0065244E">
        <w:tc>
          <w:tcPr>
            <w:tcW w:w="3325" w:type="dxa"/>
          </w:tcPr>
          <w:p w14:paraId="5964128A" w14:textId="77777777" w:rsidR="0065244E" w:rsidRPr="0065244E" w:rsidRDefault="0065244E" w:rsidP="00652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F2812F1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F6BAD72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0E9DF09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71E100B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575A638A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41A9948D" w14:textId="77777777" w:rsidR="0065244E" w:rsidRPr="0065244E" w:rsidRDefault="0065244E" w:rsidP="00652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DF226" w14:textId="5ABBD391" w:rsidR="0065244E" w:rsidRDefault="0065244E" w:rsidP="0065244E">
      <w:pPr>
        <w:rPr>
          <w:rFonts w:ascii="Arial" w:hAnsi="Arial" w:cs="Arial"/>
          <w:sz w:val="28"/>
          <w:szCs w:val="28"/>
        </w:rPr>
      </w:pPr>
      <w:r w:rsidRPr="0065244E">
        <w:rPr>
          <w:rFonts w:ascii="Arial" w:hAnsi="Arial" w:cs="Arial"/>
          <w:sz w:val="28"/>
          <w:szCs w:val="28"/>
        </w:rPr>
        <w:tab/>
      </w:r>
    </w:p>
    <w:p w14:paraId="3E6256B3" w14:textId="7F0F05FF" w:rsidR="0065244E" w:rsidRPr="0065244E" w:rsidRDefault="0065244E" w:rsidP="0065244E">
      <w:pPr>
        <w:rPr>
          <w:rFonts w:ascii="Arial" w:hAnsi="Arial" w:cs="Arial"/>
          <w:color w:val="FF0000"/>
          <w:sz w:val="28"/>
          <w:szCs w:val="28"/>
        </w:rPr>
      </w:pPr>
      <w:r w:rsidRPr="0065244E">
        <w:rPr>
          <w:rFonts w:ascii="Arial" w:hAnsi="Arial" w:cs="Arial"/>
          <w:color w:val="FF0000"/>
          <w:sz w:val="28"/>
          <w:szCs w:val="28"/>
        </w:rPr>
        <w:t>*Finished form refers to the strength and the form of the item as commercially prepared.</w:t>
      </w:r>
    </w:p>
    <w:sectPr w:rsidR="0065244E" w:rsidRPr="0065244E" w:rsidSect="006524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4E"/>
    <w:rsid w:val="003C320E"/>
    <w:rsid w:val="0065244E"/>
    <w:rsid w:val="00774947"/>
    <w:rsid w:val="009919ED"/>
    <w:rsid w:val="00BD394C"/>
    <w:rsid w:val="00E0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FB86"/>
  <w15:chartTrackingRefBased/>
  <w15:docId w15:val="{989EF292-558B-4EA9-9EC4-6E380707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4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5657-2B4E-4B0B-9029-367183A2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2</cp:revision>
  <dcterms:created xsi:type="dcterms:W3CDTF">2025-01-23T15:23:00Z</dcterms:created>
  <dcterms:modified xsi:type="dcterms:W3CDTF">2025-01-23T15:23:00Z</dcterms:modified>
</cp:coreProperties>
</file>