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886325" cy="4762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</w:pPr>
    </w:p>
    <w:p>
      <w:pPr>
        <w:pStyle w:val="BodyText"/>
        <w:spacing w:before="204"/>
        <w:ind w:left="0" w:firstLine="0"/>
      </w:pPr>
    </w:p>
    <w:p>
      <w:pPr>
        <w:pStyle w:val="Heading1"/>
        <w:ind w:left="2" w:right="4"/>
        <w:jc w:val="center"/>
      </w:pPr>
      <w:r>
        <w:rPr>
          <w:u w:val="single"/>
        </w:rPr>
        <w:t>Continuing</w:t>
      </w:r>
      <w:r>
        <w:rPr>
          <w:spacing w:val="-2"/>
          <w:u w:val="single"/>
        </w:rPr>
        <w:t> </w:t>
      </w:r>
      <w:r>
        <w:rPr>
          <w:u w:val="single"/>
        </w:rPr>
        <w:t>Review</w:t>
      </w:r>
      <w:r>
        <w:rPr>
          <w:spacing w:val="-3"/>
          <w:u w:val="single"/>
        </w:rPr>
        <w:t> </w:t>
      </w:r>
      <w:r>
        <w:rPr>
          <w:u w:val="single"/>
        </w:rPr>
        <w:t>Submission</w:t>
      </w:r>
      <w:r>
        <w:rPr>
          <w:spacing w:val="1"/>
          <w:u w:val="single"/>
        </w:rPr>
        <w:t> </w:t>
      </w:r>
      <w:r>
        <w:rPr>
          <w:u w:val="single"/>
        </w:rPr>
        <w:t>in</w:t>
      </w:r>
      <w:r>
        <w:rPr>
          <w:spacing w:val="-4"/>
          <w:u w:val="single"/>
        </w:rPr>
        <w:t> </w:t>
      </w:r>
      <w:r>
        <w:rPr>
          <w:u w:val="single"/>
        </w:rPr>
        <w:t>myResearch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Studies</w:t>
      </w:r>
      <w:r>
        <w:rPr>
          <w:spacing w:val="-2"/>
          <w:u w:val="single"/>
        </w:rPr>
        <w:t> </w:t>
      </w:r>
      <w:r>
        <w:rPr>
          <w:u w:val="single"/>
        </w:rPr>
        <w:t>Relying</w:t>
      </w:r>
      <w:r>
        <w:rPr>
          <w:spacing w:val="-2"/>
          <w:u w:val="single"/>
        </w:rPr>
        <w:t> </w:t>
      </w: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an</w:t>
      </w:r>
      <w:r>
        <w:rPr>
          <w:spacing w:val="-2"/>
          <w:u w:val="single"/>
        </w:rPr>
        <w:t> </w:t>
      </w:r>
      <w:r>
        <w:rPr>
          <w:u w:val="single"/>
        </w:rPr>
        <w:t>External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IRB</w:t>
      </w:r>
    </w:p>
    <w:p>
      <w:pPr>
        <w:spacing w:before="184"/>
        <w:ind w:left="4" w:right="2" w:firstLine="0"/>
        <w:jc w:val="center"/>
        <w:rPr>
          <w:sz w:val="20"/>
        </w:rPr>
      </w:pPr>
      <w:r>
        <w:rPr>
          <w:spacing w:val="-2"/>
          <w:sz w:val="20"/>
        </w:rPr>
        <w:t>V4.14.20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75"/>
        <w:ind w:left="0" w:firstLine="0"/>
        <w:rPr>
          <w:sz w:val="20"/>
        </w:rPr>
      </w:pPr>
    </w:p>
    <w:p>
      <w:pPr>
        <w:pStyle w:val="Heading1"/>
      </w:pPr>
      <w:r>
        <w:rPr/>
        <w:t>The</w:t>
      </w:r>
      <w:r>
        <w:rPr>
          <w:spacing w:val="-4"/>
        </w:rPr>
        <w:t> </w:t>
      </w:r>
      <w:r>
        <w:rPr/>
        <w:t>continuing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include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</w:t>
      </w:r>
      <w:r>
        <w:rPr>
          <w:spacing w:val="-2"/>
        </w:rPr>
        <w:t>documentation: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5" w:after="0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w:t>Study </w:t>
      </w:r>
      <w:r>
        <w:rPr>
          <w:b/>
          <w:spacing w:val="-2"/>
          <w:sz w:val="24"/>
        </w:rPr>
        <w:t>Information: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18" w:after="0"/>
        <w:ind w:left="1439" w:right="0" w:hanging="359"/>
        <w:jc w:val="left"/>
        <w:rPr>
          <w:sz w:val="24"/>
        </w:rPr>
      </w:pPr>
      <w:r>
        <w:rPr>
          <w:color w:val="001F5F"/>
          <w:sz w:val="24"/>
        </w:rPr>
        <w:t>Current</w:t>
      </w:r>
      <w:r>
        <w:rPr>
          <w:color w:val="001F5F"/>
          <w:spacing w:val="-5"/>
          <w:sz w:val="24"/>
        </w:rPr>
        <w:t> </w:t>
      </w:r>
      <w:r>
        <w:rPr>
          <w:color w:val="001F5F"/>
          <w:spacing w:val="-2"/>
          <w:sz w:val="24"/>
        </w:rPr>
        <w:t>Protocol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" w:after="0"/>
        <w:ind w:left="1440" w:right="473" w:hanging="360"/>
        <w:jc w:val="left"/>
        <w:rPr>
          <w:sz w:val="24"/>
        </w:rPr>
      </w:pPr>
      <w:r>
        <w:rPr>
          <w:color w:val="001F5F"/>
          <w:sz w:val="24"/>
        </w:rPr>
        <w:t>Approval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Letter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–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Update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the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expiration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date</w:t>
      </w:r>
      <w:r>
        <w:rPr>
          <w:color w:val="001F5F"/>
          <w:spacing w:val="-5"/>
          <w:sz w:val="24"/>
        </w:rPr>
        <w:t> </w:t>
      </w:r>
      <w:r>
        <w:rPr>
          <w:color w:val="001F5F"/>
          <w:sz w:val="24"/>
        </w:rPr>
        <w:t>in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the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External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IRB</w:t>
      </w:r>
      <w:r>
        <w:rPr>
          <w:color w:val="001F5F"/>
          <w:spacing w:val="-4"/>
          <w:sz w:val="24"/>
        </w:rPr>
        <w:t> </w:t>
      </w:r>
      <w:r>
        <w:rPr>
          <w:color w:val="001F5F"/>
          <w:sz w:val="24"/>
        </w:rPr>
        <w:t>information </w:t>
      </w:r>
      <w:r>
        <w:rPr>
          <w:color w:val="001F5F"/>
          <w:spacing w:val="-2"/>
          <w:sz w:val="24"/>
        </w:rPr>
        <w:t>section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3" w:after="0"/>
        <w:ind w:left="1439" w:right="0" w:hanging="359"/>
        <w:jc w:val="left"/>
        <w:rPr>
          <w:sz w:val="24"/>
        </w:rPr>
      </w:pPr>
      <w:r>
        <w:rPr>
          <w:color w:val="001F5F"/>
          <w:sz w:val="24"/>
        </w:rPr>
        <w:t>DSMC report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if </w:t>
      </w:r>
      <w:r>
        <w:rPr>
          <w:color w:val="001F5F"/>
          <w:spacing w:val="-2"/>
          <w:sz w:val="24"/>
        </w:rPr>
        <w:t>available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" w:after="0"/>
        <w:ind w:left="1439" w:right="0" w:hanging="359"/>
        <w:jc w:val="left"/>
        <w:rPr>
          <w:sz w:val="24"/>
        </w:rPr>
      </w:pPr>
      <w:r>
        <w:rPr>
          <w:color w:val="001F5F"/>
          <w:sz w:val="24"/>
        </w:rPr>
        <w:t>Other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study documents as </w:t>
      </w:r>
      <w:r>
        <w:rPr>
          <w:color w:val="001F5F"/>
          <w:spacing w:val="-2"/>
          <w:sz w:val="24"/>
        </w:rPr>
        <w:t>applicable</w:t>
      </w: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240" w:lineRule="auto" w:before="3" w:after="0"/>
        <w:ind w:left="720" w:right="0" w:hanging="360"/>
        <w:jc w:val="left"/>
      </w:pPr>
      <w:r>
        <w:rPr/>
        <w:t>Site</w:t>
      </w:r>
      <w:r>
        <w:rPr>
          <w:spacing w:val="-2"/>
        </w:rPr>
        <w:t> Information: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1" w:after="0"/>
        <w:ind w:left="1439" w:right="0" w:hanging="359"/>
        <w:jc w:val="left"/>
        <w:rPr>
          <w:sz w:val="24"/>
        </w:rPr>
      </w:pPr>
      <w:r>
        <w:rPr>
          <w:color w:val="001F5F"/>
          <w:sz w:val="24"/>
        </w:rPr>
        <w:t>Current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local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site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consent </w:t>
      </w:r>
      <w:r>
        <w:rPr>
          <w:color w:val="001F5F"/>
          <w:spacing w:val="-4"/>
          <w:sz w:val="24"/>
        </w:rPr>
        <w:t>forms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" w:after="0"/>
        <w:ind w:left="1439" w:right="0" w:hanging="359"/>
        <w:jc w:val="left"/>
        <w:rPr>
          <w:sz w:val="24"/>
        </w:rPr>
      </w:pPr>
      <w:r>
        <w:rPr>
          <w:color w:val="001F5F"/>
          <w:sz w:val="24"/>
        </w:rPr>
        <w:t>Redacted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Consent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and I/E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checklist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(if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2"/>
          <w:sz w:val="24"/>
        </w:rPr>
        <w:t>applicable)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1" w:after="0"/>
        <w:ind w:left="1439" w:right="0" w:hanging="359"/>
        <w:jc w:val="left"/>
        <w:rPr>
          <w:sz w:val="24"/>
        </w:rPr>
      </w:pPr>
      <w:r>
        <w:rPr>
          <w:color w:val="001F5F"/>
          <w:sz w:val="24"/>
        </w:rPr>
        <w:t>Other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local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site documents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if </w:t>
      </w:r>
      <w:r>
        <w:rPr>
          <w:color w:val="001F5F"/>
          <w:spacing w:val="-2"/>
          <w:sz w:val="24"/>
        </w:rPr>
        <w:t>applicable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1" w:after="0"/>
        <w:ind w:left="1439" w:right="0" w:hanging="359"/>
        <w:jc w:val="left"/>
        <w:rPr>
          <w:sz w:val="24"/>
        </w:rPr>
      </w:pPr>
      <w:r>
        <w:rPr>
          <w:color w:val="001F5F"/>
          <w:sz w:val="24"/>
        </w:rPr>
        <w:t>Updated</w:t>
      </w:r>
      <w:r>
        <w:rPr>
          <w:color w:val="001F5F"/>
          <w:spacing w:val="-3"/>
          <w:sz w:val="24"/>
        </w:rPr>
        <w:t> </w:t>
      </w:r>
      <w:r>
        <w:rPr>
          <w:color w:val="001F5F"/>
          <w:sz w:val="24"/>
        </w:rPr>
        <w:t>I/E checklist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(if the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protocol</w:t>
      </w:r>
      <w:r>
        <w:rPr>
          <w:color w:val="001F5F"/>
          <w:spacing w:val="-1"/>
          <w:sz w:val="24"/>
        </w:rPr>
        <w:t> </w:t>
      </w:r>
      <w:r>
        <w:rPr>
          <w:color w:val="001F5F"/>
          <w:sz w:val="24"/>
        </w:rPr>
        <w:t>version</w:t>
      </w:r>
      <w:r>
        <w:rPr>
          <w:color w:val="001F5F"/>
          <w:spacing w:val="-2"/>
          <w:sz w:val="24"/>
        </w:rPr>
        <w:t> </w:t>
      </w:r>
      <w:r>
        <w:rPr>
          <w:color w:val="001F5F"/>
          <w:sz w:val="24"/>
        </w:rPr>
        <w:t>has</w:t>
      </w:r>
      <w:r>
        <w:rPr>
          <w:color w:val="001F5F"/>
          <w:spacing w:val="1"/>
          <w:sz w:val="24"/>
        </w:rPr>
        <w:t> </w:t>
      </w:r>
      <w:r>
        <w:rPr>
          <w:color w:val="001F5F"/>
          <w:sz w:val="24"/>
        </w:rPr>
        <w:t>been</w:t>
      </w:r>
      <w:r>
        <w:rPr>
          <w:color w:val="001F5F"/>
          <w:spacing w:val="-1"/>
          <w:sz w:val="24"/>
        </w:rPr>
        <w:t> </w:t>
      </w:r>
      <w:r>
        <w:rPr>
          <w:color w:val="001F5F"/>
          <w:spacing w:val="-2"/>
          <w:sz w:val="24"/>
        </w:rPr>
        <w:t>updated)</w:t>
      </w:r>
    </w:p>
    <w:p>
      <w:pPr>
        <w:pStyle w:val="Heading1"/>
        <w:spacing w:line="259" w:lineRule="auto" w:before="163"/>
      </w:pPr>
      <w:r>
        <w:rPr/>
        <w:t>Once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Chair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ancillary</w:t>
      </w:r>
      <w:r>
        <w:rPr>
          <w:spacing w:val="-4"/>
        </w:rPr>
        <w:t> </w:t>
      </w:r>
      <w:r>
        <w:rPr/>
        <w:t>review,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package</w:t>
      </w:r>
      <w:r>
        <w:rPr>
          <w:spacing w:val="-5"/>
        </w:rPr>
        <w:t> </w:t>
      </w:r>
      <w:r>
        <w:rPr/>
        <w:t>may</w:t>
      </w:r>
      <w:r>
        <w:rPr>
          <w:spacing w:val="-4"/>
        </w:rPr>
        <w:t> </w:t>
      </w:r>
      <w:r>
        <w:rPr/>
        <w:t>be submitted for acknowledgement.</w:t>
      </w:r>
    </w:p>
    <w:p>
      <w:pPr>
        <w:pStyle w:val="BodyText"/>
        <w:spacing w:before="160"/>
        <w:ind w:left="0" w:firstLine="0"/>
      </w:pPr>
      <w:r>
        <w:rPr>
          <w:spacing w:val="-2"/>
          <w:u w:val="single"/>
        </w:rPr>
        <w:t>PRE-REVIEW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182" w:after="0"/>
        <w:ind w:left="720" w:right="67" w:hanging="360"/>
        <w:jc w:val="left"/>
        <w:rPr>
          <w:sz w:val="24"/>
        </w:rPr>
      </w:pPr>
      <w:r>
        <w:rPr>
          <w:sz w:val="24"/>
        </w:rPr>
        <w:t>Once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package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received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Compliance</w:t>
      </w:r>
      <w:r>
        <w:rPr>
          <w:spacing w:val="-4"/>
          <w:sz w:val="24"/>
        </w:rPr>
        <w:t> </w:t>
      </w:r>
      <w:r>
        <w:rPr>
          <w:sz w:val="24"/>
        </w:rPr>
        <w:t>(ORC),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Reliance Administrator will conduct the internal review checks to verify the following: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161" w:after="0"/>
        <w:ind w:left="1439" w:right="0" w:hanging="359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study</w:t>
      </w:r>
      <w:r>
        <w:rPr>
          <w:spacing w:val="-1"/>
          <w:sz w:val="24"/>
        </w:rPr>
        <w:t> </w:t>
      </w:r>
      <w:r>
        <w:rPr>
          <w:sz w:val="24"/>
        </w:rPr>
        <w:t>team </w:t>
      </w:r>
      <w:r>
        <w:rPr>
          <w:spacing w:val="-2"/>
          <w:sz w:val="24"/>
        </w:rPr>
        <w:t>members.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2" w:after="0"/>
        <w:ind w:left="1439" w:right="0" w:hanging="359"/>
        <w:jc w:val="left"/>
        <w:rPr>
          <w:sz w:val="24"/>
        </w:rPr>
      </w:pPr>
      <w:r>
        <w:rPr>
          <w:sz w:val="24"/>
        </w:rPr>
        <w:t>Chair</w:t>
      </w:r>
      <w:r>
        <w:rPr>
          <w:spacing w:val="-4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place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4" w:after="0"/>
        <w:ind w:left="1439" w:right="0" w:hanging="359"/>
        <w:jc w:val="left"/>
        <w:rPr>
          <w:sz w:val="24"/>
        </w:rPr>
      </w:pPr>
      <w:r>
        <w:rPr>
          <w:sz w:val="24"/>
        </w:rPr>
        <w:t>QA</w:t>
      </w:r>
      <w:r>
        <w:rPr>
          <w:spacing w:val="-2"/>
          <w:sz w:val="24"/>
        </w:rPr>
        <w:t> </w:t>
      </w: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project </w:t>
      </w:r>
      <w:r>
        <w:rPr>
          <w:spacing w:val="-2"/>
          <w:sz w:val="24"/>
        </w:rPr>
        <w:t>documents</w:t>
      </w: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40" w:lineRule="auto" w:before="21" w:after="0"/>
        <w:ind w:left="1439" w:right="0" w:hanging="359"/>
        <w:jc w:val="left"/>
        <w:rPr>
          <w:sz w:val="24"/>
        </w:rPr>
      </w:pPr>
      <w:r>
        <w:rPr>
          <w:sz w:val="24"/>
        </w:rPr>
        <w:t>COI</w:t>
      </w:r>
      <w:r>
        <w:rPr>
          <w:spacing w:val="-4"/>
          <w:sz w:val="24"/>
        </w:rPr>
        <w:t> </w:t>
      </w:r>
      <w:r>
        <w:rPr>
          <w:sz w:val="24"/>
        </w:rPr>
        <w:t>disclosure </w:t>
      </w:r>
      <w:r>
        <w:rPr>
          <w:spacing w:val="-2"/>
          <w:sz w:val="24"/>
        </w:rPr>
        <w:t>completion</w:t>
      </w:r>
    </w:p>
    <w:p>
      <w:pPr>
        <w:pStyle w:val="BodyText"/>
        <w:spacing w:before="204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local review</w:t>
      </w:r>
      <w:r>
        <w:rPr>
          <w:spacing w:val="-1"/>
          <w:sz w:val="24"/>
        </w:rPr>
        <w:t> </w:t>
      </w:r>
      <w:r>
        <w:rPr>
          <w:sz w:val="24"/>
        </w:rPr>
        <w:t>is complete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submission</w:t>
      </w:r>
      <w:r>
        <w:rPr>
          <w:spacing w:val="-1"/>
          <w:sz w:val="24"/>
        </w:rPr>
        <w:t> </w:t>
      </w:r>
      <w:r>
        <w:rPr>
          <w:sz w:val="24"/>
        </w:rPr>
        <w:t>will be</w:t>
      </w:r>
      <w:r>
        <w:rPr>
          <w:spacing w:val="-1"/>
          <w:sz w:val="24"/>
        </w:rPr>
        <w:t> </w:t>
      </w:r>
      <w:r>
        <w:rPr>
          <w:sz w:val="24"/>
        </w:rPr>
        <w:t>moved to</w:t>
      </w:r>
      <w:r>
        <w:rPr>
          <w:spacing w:val="2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Complete.</w:t>
      </w:r>
    </w:p>
    <w:p>
      <w:pPr>
        <w:pStyle w:val="BodyText"/>
        <w:spacing w:before="8"/>
        <w:ind w:left="0" w:firstLine="0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1398208</wp:posOffset>
            </wp:positionH>
            <wp:positionV relativeFrom="paragraph">
              <wp:posOffset>71435</wp:posOffset>
            </wp:positionV>
            <wp:extent cx="4948822" cy="97440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822" cy="974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9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"/>
      <w:lvlJc w:val="left"/>
      <w:pPr>
        <w:ind w:left="14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001F5F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39" w:hanging="35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43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LuAnn</dc:creator>
  <dcterms:created xsi:type="dcterms:W3CDTF">2026-03-16T22:07:59Z</dcterms:created>
  <dcterms:modified xsi:type="dcterms:W3CDTF">2026-03-16T22:07:59Z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for Office 365</vt:lpwstr>
  </property>
</Properties>
</file>