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Presidential Mini-Grant for Departmental Diversity Initiative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Report Form</w:t>
      </w:r>
    </w:p>
    <w:p w:rsidR="00000000" w:rsidDel="00000000" w:rsidP="00000000" w:rsidRDefault="00000000" w:rsidRPr="00000000">
      <w:pPr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440"/>
        </w:tabs>
        <w:spacing w:after="200" w:lineRule="auto"/>
        <w:ind w:left="720" w:hanging="360"/>
        <w:contextualSpacing w:val="0"/>
        <w:jc w:val="both"/>
        <w:rPr/>
      </w:pPr>
      <w:r w:rsidDel="00000000" w:rsidR="00000000" w:rsidRPr="00000000">
        <w:rPr>
          <w:color w:val="222222"/>
          <w:rtl w:val="0"/>
        </w:rPr>
        <w:t xml:space="preserve">Please review your original proposal, and if applicable, describe any changes or issues/challenges regarding your goals, implementation plan and/or evaluation plan</w:t>
      </w:r>
      <w:r w:rsidDel="00000000" w:rsidR="00000000" w:rsidRPr="00000000">
        <w:rPr>
          <w:rtl w:val="0"/>
        </w:rPr>
        <w:t xml:space="preserve">. If no changes occurred, please put “none”.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440"/>
        </w:tabs>
        <w:spacing w:after="200" w:lineRule="auto"/>
        <w:ind w:left="720" w:hanging="360"/>
        <w:contextualSpacing w:val="0"/>
        <w:jc w:val="both"/>
        <w:rPr/>
      </w:pPr>
      <w:r w:rsidDel="00000000" w:rsidR="00000000" w:rsidRPr="00000000">
        <w:rPr>
          <w:color w:val="222222"/>
          <w:rtl w:val="0"/>
        </w:rPr>
        <w:t xml:space="preserve">Provide additional details of the implemented project/program (summary, date, location,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200" w:before="0" w:line="276" w:lineRule="auto"/>
        <w:ind w:left="72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color w:val="222222"/>
          <w:rtl w:val="0"/>
        </w:rPr>
        <w:t xml:space="preserve">Provide an evaluation of your SMART implementation; provide data analysis/support; identify any unanticipated barriers/challenges you faced in achieving your goals and how you overcame such barriers/challenges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440"/>
        </w:tabs>
        <w:spacing w:after="200" w:lineRule="auto"/>
        <w:ind w:left="720" w:hanging="360"/>
        <w:contextualSpacing w:val="0"/>
        <w:jc w:val="both"/>
        <w:rPr/>
      </w:pPr>
      <w:r w:rsidDel="00000000" w:rsidR="00000000" w:rsidRPr="00000000">
        <w:rPr>
          <w:color w:val="222222"/>
          <w:rtl w:val="0"/>
        </w:rPr>
        <w:t xml:space="preserve">Please explain how this project could be sustained in future semesters/years?  How could the project be expanded for a larger audience?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440"/>
        </w:tabs>
        <w:spacing w:after="200" w:lineRule="auto"/>
        <w:ind w:left="72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Please attach final expenditure budget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1440"/>
        </w:tabs>
        <w:spacing w:after="200" w:lineRule="auto"/>
        <w:ind w:left="720" w:hanging="360"/>
        <w:contextualSpacing w:val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If applicable, please provide any of the following supplementary materials by emailing Lauren La Magna at lauren.lamagna@stonybrook.edu</w:t>
      </w:r>
    </w:p>
    <w:p w:rsidR="00000000" w:rsidDel="00000000" w:rsidP="00000000" w:rsidRDefault="00000000" w:rsidRPr="00000000">
      <w:pPr>
        <w:numPr>
          <w:ilvl w:val="1"/>
          <w:numId w:val="1"/>
        </w:numPr>
        <w:tabs>
          <w:tab w:val="left" w:pos="1440"/>
        </w:tabs>
        <w:spacing w:after="0" w:lineRule="auto"/>
        <w:ind w:left="1440" w:hanging="360"/>
        <w:contextualSpacing w:val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Pictures </w:t>
      </w:r>
    </w:p>
    <w:p w:rsidR="00000000" w:rsidDel="00000000" w:rsidP="00000000" w:rsidRDefault="00000000" w:rsidRPr="00000000">
      <w:pPr>
        <w:numPr>
          <w:ilvl w:val="1"/>
          <w:numId w:val="1"/>
        </w:numPr>
        <w:tabs>
          <w:tab w:val="left" w:pos="1440"/>
        </w:tabs>
        <w:spacing w:after="0" w:lineRule="auto"/>
        <w:ind w:left="1440" w:hanging="360"/>
        <w:contextualSpacing w:val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Charts</w:t>
      </w:r>
    </w:p>
    <w:p w:rsidR="00000000" w:rsidDel="00000000" w:rsidP="00000000" w:rsidRDefault="00000000" w:rsidRPr="00000000">
      <w:pPr>
        <w:numPr>
          <w:ilvl w:val="1"/>
          <w:numId w:val="1"/>
        </w:numPr>
        <w:tabs>
          <w:tab w:val="left" w:pos="1440"/>
        </w:tabs>
        <w:spacing w:after="0" w:lineRule="auto"/>
        <w:ind w:left="1440" w:hanging="360"/>
        <w:contextualSpacing w:val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Flyers/Brochures</w:t>
      </w:r>
    </w:p>
    <w:p w:rsidR="00000000" w:rsidDel="00000000" w:rsidP="00000000" w:rsidRDefault="00000000" w:rsidRPr="00000000">
      <w:pPr>
        <w:numPr>
          <w:ilvl w:val="2"/>
          <w:numId w:val="1"/>
        </w:numPr>
        <w:tabs>
          <w:tab w:val="left" w:pos="1440"/>
        </w:tabs>
        <w:spacing w:after="0" w:lineRule="auto"/>
        <w:ind w:left="2160" w:hanging="360"/>
        <w:contextualSpacing w:val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Advertisement</w:t>
      </w:r>
    </w:p>
    <w:p w:rsidR="00000000" w:rsidDel="00000000" w:rsidP="00000000" w:rsidRDefault="00000000" w:rsidRPr="00000000">
      <w:pPr>
        <w:numPr>
          <w:ilvl w:val="2"/>
          <w:numId w:val="1"/>
        </w:numPr>
        <w:tabs>
          <w:tab w:val="left" w:pos="1440"/>
        </w:tabs>
        <w:spacing w:after="0" w:lineRule="auto"/>
        <w:ind w:left="2160" w:hanging="360"/>
        <w:contextualSpacing w:val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Materials distributed</w:t>
      </w:r>
    </w:p>
    <w:p w:rsidR="00000000" w:rsidDel="00000000" w:rsidP="00000000" w:rsidRDefault="00000000" w:rsidRPr="00000000">
      <w:pPr>
        <w:numPr>
          <w:ilvl w:val="1"/>
          <w:numId w:val="1"/>
        </w:numPr>
        <w:tabs>
          <w:tab w:val="left" w:pos="1440"/>
        </w:tabs>
        <w:spacing w:after="0" w:lineRule="auto"/>
        <w:ind w:left="1440" w:hanging="360"/>
        <w:contextualSpacing w:val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List of Survey/Poll questions</w:t>
      </w:r>
    </w:p>
    <w:p w:rsidR="00000000" w:rsidDel="00000000" w:rsidP="00000000" w:rsidRDefault="00000000" w:rsidRPr="00000000">
      <w:pPr>
        <w:numPr>
          <w:ilvl w:val="1"/>
          <w:numId w:val="1"/>
        </w:numPr>
        <w:tabs>
          <w:tab w:val="left" w:pos="1440"/>
        </w:tabs>
        <w:spacing w:after="0" w:lineRule="auto"/>
        <w:ind w:left="1440" w:hanging="360"/>
        <w:contextualSpacing w:val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Program Agendas</w:t>
      </w:r>
    </w:p>
    <w:p w:rsidR="00000000" w:rsidDel="00000000" w:rsidP="00000000" w:rsidRDefault="00000000" w:rsidRPr="00000000">
      <w:pPr>
        <w:numPr>
          <w:ilvl w:val="2"/>
          <w:numId w:val="1"/>
        </w:numPr>
        <w:tabs>
          <w:tab w:val="left" w:pos="1440"/>
        </w:tabs>
        <w:spacing w:after="0" w:lineRule="auto"/>
        <w:ind w:left="2160" w:hanging="360"/>
        <w:contextualSpacing w:val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Day symposiums/conferences</w:t>
      </w:r>
    </w:p>
    <w:p w:rsidR="00000000" w:rsidDel="00000000" w:rsidP="00000000" w:rsidRDefault="00000000" w:rsidRPr="00000000">
      <w:pPr>
        <w:tabs>
          <w:tab w:val="left" w:pos="1440"/>
        </w:tabs>
        <w:spacing w:after="20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440"/>
        </w:tabs>
        <w:spacing w:after="20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These materials are meant to enhance your report and provide a more holistic perspective of implementation </w:t>
      </w:r>
      <w:r w:rsidDel="00000000" w:rsidR="00000000" w:rsidRPr="00000000">
        <w:rPr>
          <w:rtl w:val="0"/>
        </w:rPr>
        <w:t xml:space="preserve">as well as possibly be used for dissemination purposes</w:t>
      </w:r>
      <w:r w:rsidDel="00000000" w:rsidR="00000000" w:rsidRPr="00000000">
        <w:rPr>
          <w:rtl w:val="0"/>
        </w:rPr>
        <w:t xml:space="preserve">.</w:t>
      </w:r>
    </w:p>
    <w:sectPr>
      <w:headerReference r:id="rId6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