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8A70A" w14:textId="14B962E8" w:rsidR="00650429" w:rsidRDefault="00650429" w:rsidP="00650429">
      <w:pPr>
        <w:pStyle w:val="Heading1"/>
      </w:pPr>
      <w:r>
        <w:t>PHY 1</w:t>
      </w:r>
      <w:r w:rsidR="00E05EBF">
        <w:t>22.</w:t>
      </w:r>
      <w:r>
        <w:t>L69 Lab Syllabus</w:t>
      </w:r>
    </w:p>
    <w:p w14:paraId="5EE816C1" w14:textId="680EE510" w:rsidR="001C1DD1" w:rsidRDefault="001C1DD1" w:rsidP="001C1DD1"/>
    <w:p w14:paraId="1E768F60" w14:textId="49D3E961" w:rsidR="0012759A" w:rsidRDefault="00DD6BC7" w:rsidP="001C1DD1">
      <w:r w:rsidRPr="00DD6BC7">
        <w:t>(PHY 122.L69 is the online lab component of PHY 122. All information in this syllabus is superseded by the PHY 122 syllabus.)</w:t>
      </w:r>
    </w:p>
    <w:p w14:paraId="1E5CE22B" w14:textId="77777777" w:rsidR="0012759A" w:rsidRPr="001C1DD1" w:rsidRDefault="0012759A" w:rsidP="001C1DD1"/>
    <w:p w14:paraId="578CD411" w14:textId="4F70A26E" w:rsidR="00650429" w:rsidRDefault="00650429" w:rsidP="00650429">
      <w:pPr>
        <w:autoSpaceDE w:val="0"/>
        <w:autoSpaceDN w:val="0"/>
        <w:adjustRightInd w:val="0"/>
        <w:spacing w:after="0" w:line="240" w:lineRule="auto"/>
        <w:rPr>
          <w:rFonts w:ascii="TimesNewRomanPSMT" w:hAnsi="TimesNewRomanPSMT" w:cs="TimesNewRomanPSMT"/>
          <w:szCs w:val="24"/>
        </w:rPr>
      </w:pPr>
      <w:r>
        <w:rPr>
          <w:rFonts w:ascii="TimesNewRomanPSMT" w:hAnsi="TimesNewRomanPSMT" w:cs="TimesNewRomanPSMT"/>
          <w:szCs w:val="24"/>
        </w:rPr>
        <w:t>Welcome to</w:t>
      </w:r>
      <w:r w:rsidR="001C1DD1">
        <w:rPr>
          <w:rFonts w:ascii="TimesNewRomanPSMT" w:hAnsi="TimesNewRomanPSMT" w:cs="TimesNewRomanPSMT"/>
          <w:szCs w:val="24"/>
        </w:rPr>
        <w:t xml:space="preserve"> the</w:t>
      </w:r>
      <w:r>
        <w:rPr>
          <w:rFonts w:ascii="TimesNewRomanPSMT" w:hAnsi="TimesNewRomanPSMT" w:cs="TimesNewRomanPSMT"/>
          <w:szCs w:val="24"/>
        </w:rPr>
        <w:t xml:space="preserve"> PHY 1</w:t>
      </w:r>
      <w:r w:rsidR="0086011B">
        <w:rPr>
          <w:rFonts w:ascii="TimesNewRomanPSMT" w:hAnsi="TimesNewRomanPSMT" w:cs="TimesNewRomanPSMT"/>
          <w:szCs w:val="24"/>
        </w:rPr>
        <w:t>22 online</w:t>
      </w:r>
      <w:r>
        <w:rPr>
          <w:rFonts w:ascii="TimesNewRomanPSMT" w:hAnsi="TimesNewRomanPSMT" w:cs="TimesNewRomanPSMT"/>
          <w:szCs w:val="24"/>
        </w:rPr>
        <w:t xml:space="preserve"> </w:t>
      </w:r>
      <w:r w:rsidR="0086011B">
        <w:rPr>
          <w:rFonts w:ascii="TimesNewRomanPSMT" w:hAnsi="TimesNewRomanPSMT" w:cs="TimesNewRomanPSMT"/>
          <w:szCs w:val="24"/>
        </w:rPr>
        <w:t>l</w:t>
      </w:r>
      <w:r>
        <w:rPr>
          <w:rFonts w:ascii="TimesNewRomanPSMT" w:hAnsi="TimesNewRomanPSMT" w:cs="TimesNewRomanPSMT"/>
          <w:szCs w:val="24"/>
        </w:rPr>
        <w:t>ab</w:t>
      </w:r>
      <w:r w:rsidR="0086011B">
        <w:rPr>
          <w:rFonts w:ascii="TimesNewRomanPSMT" w:hAnsi="TimesNewRomanPSMT" w:cs="TimesNewRomanPSMT"/>
          <w:szCs w:val="24"/>
        </w:rPr>
        <w:t xml:space="preserve"> section</w:t>
      </w:r>
      <w:r>
        <w:rPr>
          <w:rFonts w:ascii="TimesNewRomanPSMT" w:hAnsi="TimesNewRomanPSMT" w:cs="TimesNewRomanPSMT"/>
          <w:szCs w:val="24"/>
        </w:rPr>
        <w:t xml:space="preserve">! </w:t>
      </w:r>
      <w:r w:rsidR="007964B4">
        <w:rPr>
          <w:rFonts w:ascii="TimesNewRomanPSMT" w:hAnsi="TimesNewRomanPSMT" w:cs="TimesNewRomanPSMT"/>
          <w:szCs w:val="24"/>
        </w:rPr>
        <w:t>This</w:t>
      </w:r>
      <w:r>
        <w:rPr>
          <w:rFonts w:ascii="TimesNewRomanPSMT" w:hAnsi="TimesNewRomanPSMT" w:cs="TimesNewRomanPSMT"/>
          <w:szCs w:val="24"/>
        </w:rPr>
        <w:t xml:space="preserve"> is perhaps better described by the phase “at home” laboratory.  You will purchase the </w:t>
      </w:r>
      <w:proofErr w:type="spellStart"/>
      <w:r>
        <w:rPr>
          <w:rFonts w:ascii="TimesNewRomanPSMT" w:hAnsi="TimesNewRomanPSMT" w:cs="TimesNewRomanPSMT"/>
          <w:szCs w:val="24"/>
        </w:rPr>
        <w:t>ioLab</w:t>
      </w:r>
      <w:proofErr w:type="spellEnd"/>
      <w:r>
        <w:rPr>
          <w:rFonts w:ascii="TimesNewRomanPSMT" w:hAnsi="TimesNewRomanPSMT" w:cs="TimesNewRomanPSMT"/>
          <w:szCs w:val="24"/>
        </w:rPr>
        <w:t xml:space="preserve"> device as part of a lab kit and use these items to perform all your experiments.  Following each </w:t>
      </w:r>
      <w:proofErr w:type="gramStart"/>
      <w:r>
        <w:rPr>
          <w:rFonts w:ascii="TimesNewRomanPSMT" w:hAnsi="TimesNewRomanPSMT" w:cs="TimesNewRomanPSMT"/>
          <w:szCs w:val="24"/>
        </w:rPr>
        <w:t>experiment</w:t>
      </w:r>
      <w:proofErr w:type="gramEnd"/>
      <w:r>
        <w:rPr>
          <w:rFonts w:ascii="TimesNewRomanPSMT" w:hAnsi="TimesNewRomanPSMT" w:cs="TimesNewRomanPSMT"/>
          <w:szCs w:val="24"/>
        </w:rPr>
        <w:t xml:space="preserve"> you will submit a lab report through </w:t>
      </w:r>
      <w:r w:rsidR="00FD58F3">
        <w:rPr>
          <w:rFonts w:ascii="TimesNewRomanPSMT" w:hAnsi="TimesNewRomanPSMT" w:cs="TimesNewRomanPSMT"/>
          <w:szCs w:val="24"/>
        </w:rPr>
        <w:t>B</w:t>
      </w:r>
      <w:r>
        <w:rPr>
          <w:rFonts w:ascii="TimesNewRomanPSMT" w:hAnsi="TimesNewRomanPSMT" w:cs="TimesNewRomanPSMT"/>
          <w:szCs w:val="24"/>
        </w:rPr>
        <w:t>lackboard and take a quiz testing your understanding of the material for the lab.</w:t>
      </w:r>
    </w:p>
    <w:p w14:paraId="50B07B2C" w14:textId="77777777" w:rsidR="00650429" w:rsidRDefault="00650429" w:rsidP="00650429">
      <w:pPr>
        <w:autoSpaceDE w:val="0"/>
        <w:autoSpaceDN w:val="0"/>
        <w:adjustRightInd w:val="0"/>
        <w:spacing w:after="0" w:line="240" w:lineRule="auto"/>
        <w:rPr>
          <w:rFonts w:ascii="TimesNewRomanPSMT" w:hAnsi="TimesNewRomanPSMT" w:cs="TimesNewRomanPSMT"/>
          <w:szCs w:val="24"/>
        </w:rPr>
      </w:pPr>
    </w:p>
    <w:p w14:paraId="1D722F83" w14:textId="77777777" w:rsidR="00650429" w:rsidRDefault="00650429" w:rsidP="00650429">
      <w:pPr>
        <w:pStyle w:val="Heading2"/>
      </w:pPr>
      <w:proofErr w:type="spellStart"/>
      <w:r>
        <w:t>ioLab</w:t>
      </w:r>
      <w:proofErr w:type="spellEnd"/>
      <w:r>
        <w:t xml:space="preserve"> Device</w:t>
      </w:r>
    </w:p>
    <w:p w14:paraId="409576FA" w14:textId="77777777" w:rsidR="00650429" w:rsidRDefault="00650429" w:rsidP="00650429">
      <w:r>
        <w:t xml:space="preserve">Macmillan publishing distributes the so-called </w:t>
      </w:r>
      <w:proofErr w:type="spellStart"/>
      <w:r>
        <w:t>ioLab</w:t>
      </w:r>
      <w:proofErr w:type="spellEnd"/>
      <w:r>
        <w:t xml:space="preserve"> device.  Each student should purchase their own </w:t>
      </w:r>
      <w:proofErr w:type="spellStart"/>
      <w:r>
        <w:t>ioLab</w:t>
      </w:r>
      <w:proofErr w:type="spellEnd"/>
      <w:r>
        <w:t xml:space="preserve"> from Macmillan.  The web page is somewhat confusing.  </w:t>
      </w:r>
      <w:r w:rsidR="001138BD">
        <w:t>You will need the KIT (not merely the device).  The KIT is known as the “package” and the web site looks as follows:</w:t>
      </w:r>
    </w:p>
    <w:p w14:paraId="41022C1D" w14:textId="77777777" w:rsidR="001138BD" w:rsidRDefault="001138BD" w:rsidP="001138BD">
      <w:pPr>
        <w:jc w:val="center"/>
      </w:pPr>
      <w:r w:rsidRPr="001138BD">
        <w:rPr>
          <w:noProof/>
        </w:rPr>
        <w:drawing>
          <wp:inline distT="0" distB="0" distL="0" distR="0" wp14:anchorId="33542389" wp14:editId="3DE41DC7">
            <wp:extent cx="5943600" cy="423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4235450"/>
                    </a:xfrm>
                    <a:prstGeom prst="rect">
                      <a:avLst/>
                    </a:prstGeom>
                  </pic:spPr>
                </pic:pic>
              </a:graphicData>
            </a:graphic>
          </wp:inline>
        </w:drawing>
      </w:r>
    </w:p>
    <w:p w14:paraId="0B631F78" w14:textId="128EAD00" w:rsidR="001138BD" w:rsidRDefault="00513B48" w:rsidP="001138BD">
      <w:r>
        <w:t xml:space="preserve">(Prices appearing in this screenshot may not be up to date.) </w:t>
      </w:r>
      <w:r w:rsidR="001138BD">
        <w:t>This device will serve all your needs for PHY</w:t>
      </w:r>
      <w:r>
        <w:t xml:space="preserve"> </w:t>
      </w:r>
      <w:r w:rsidR="001138BD">
        <w:t>1</w:t>
      </w:r>
      <w:r w:rsidR="00F43B7C">
        <w:t>21</w:t>
      </w:r>
      <w:r w:rsidR="00CD115A">
        <w:t>.L69</w:t>
      </w:r>
      <w:r w:rsidR="001138BD">
        <w:t xml:space="preserve"> and PHY</w:t>
      </w:r>
      <w:r>
        <w:t xml:space="preserve"> </w:t>
      </w:r>
      <w:r w:rsidR="001138BD">
        <w:t>1</w:t>
      </w:r>
      <w:r w:rsidR="00F43B7C">
        <w:t>22</w:t>
      </w:r>
      <w:r w:rsidR="00CD115A">
        <w:t>.L69</w:t>
      </w:r>
      <w:r w:rsidR="001138BD">
        <w:t>.</w:t>
      </w:r>
    </w:p>
    <w:p w14:paraId="74BAE448" w14:textId="338E3D6B" w:rsidR="001138BD" w:rsidRDefault="001138BD" w:rsidP="001138BD">
      <w:r>
        <w:lastRenderedPageBreak/>
        <w:t xml:space="preserve">After you receive the device, follow ALL the instructions found in the “Downloads” section of the </w:t>
      </w:r>
      <w:r w:rsidR="00003869">
        <w:t>B</w:t>
      </w:r>
      <w:r>
        <w:t xml:space="preserve">lackboard web site in order to get the device and the lab writeups properly installed.  Be particularly careful about the folder into which you installed the lab manuals.  If correctly done, you will be able to open the lab manuals inside the </w:t>
      </w:r>
      <w:proofErr w:type="spellStart"/>
      <w:r>
        <w:t>ioLab</w:t>
      </w:r>
      <w:proofErr w:type="spellEnd"/>
      <w:r>
        <w:t xml:space="preserve"> app.  If incorrectly done, you will open them in a web browser and equations will not be shown.</w:t>
      </w:r>
    </w:p>
    <w:p w14:paraId="40D48602" w14:textId="77777777" w:rsidR="001138BD" w:rsidRDefault="001138BD" w:rsidP="001138BD">
      <w:pPr>
        <w:pStyle w:val="Heading2"/>
      </w:pPr>
      <w:r>
        <w:t>Lab Reports</w:t>
      </w:r>
    </w:p>
    <w:p w14:paraId="3425CB47" w14:textId="3D4AA8E4" w:rsidR="001138BD" w:rsidRDefault="001138BD" w:rsidP="001138BD">
      <w:r>
        <w:t xml:space="preserve">The expectations for lab report content are discussed in detail on the </w:t>
      </w:r>
      <w:r w:rsidR="00423794">
        <w:t>B</w:t>
      </w:r>
      <w:r>
        <w:t xml:space="preserve">lackboard web site.  A guiding principle of the lab writeup is to write a </w:t>
      </w:r>
      <w:r w:rsidRPr="00417403">
        <w:rPr>
          <w:b/>
          <w:i/>
          <w:u w:val="single"/>
        </w:rPr>
        <w:t>standalone document</w:t>
      </w:r>
      <w:r>
        <w:t>.  You can be brief, but your document should be sufficient for someone else to:</w:t>
      </w:r>
    </w:p>
    <w:p w14:paraId="28F42063" w14:textId="77777777" w:rsidR="001138BD" w:rsidRDefault="001138BD" w:rsidP="001138BD">
      <w:pPr>
        <w:pStyle w:val="ListParagraph"/>
        <w:numPr>
          <w:ilvl w:val="0"/>
          <w:numId w:val="1"/>
        </w:numPr>
      </w:pPr>
      <w:r>
        <w:t>Understand what you wanted to prove</w:t>
      </w:r>
    </w:p>
    <w:p w14:paraId="388B3548" w14:textId="77777777" w:rsidR="001138BD" w:rsidRDefault="001138BD" w:rsidP="001138BD">
      <w:pPr>
        <w:pStyle w:val="ListParagraph"/>
        <w:numPr>
          <w:ilvl w:val="0"/>
          <w:numId w:val="1"/>
        </w:numPr>
      </w:pPr>
      <w:r>
        <w:t>Understand how what you decided to measure</w:t>
      </w:r>
    </w:p>
    <w:p w14:paraId="4F87D14A" w14:textId="77777777" w:rsidR="001138BD" w:rsidRDefault="001138BD" w:rsidP="001138BD">
      <w:pPr>
        <w:pStyle w:val="ListParagraph"/>
        <w:numPr>
          <w:ilvl w:val="0"/>
          <w:numId w:val="1"/>
        </w:numPr>
      </w:pPr>
      <w:r>
        <w:t>See what you did measure</w:t>
      </w:r>
    </w:p>
    <w:p w14:paraId="2874DE53" w14:textId="77777777" w:rsidR="00417403" w:rsidRDefault="00417403" w:rsidP="001138BD">
      <w:pPr>
        <w:pStyle w:val="ListParagraph"/>
        <w:numPr>
          <w:ilvl w:val="0"/>
          <w:numId w:val="1"/>
        </w:numPr>
      </w:pPr>
      <w:r>
        <w:t>See what you calculated</w:t>
      </w:r>
    </w:p>
    <w:p w14:paraId="2681D2D9" w14:textId="77777777" w:rsidR="00417403" w:rsidRDefault="00417403" w:rsidP="001138BD">
      <w:pPr>
        <w:pStyle w:val="ListParagraph"/>
        <w:numPr>
          <w:ilvl w:val="0"/>
          <w:numId w:val="1"/>
        </w:numPr>
      </w:pPr>
      <w:r>
        <w:t>REPRODUCE YOUR CALCULATIONS (!!!)</w:t>
      </w:r>
    </w:p>
    <w:p w14:paraId="5D828740" w14:textId="77777777" w:rsidR="00417403" w:rsidRDefault="00417403" w:rsidP="001138BD">
      <w:pPr>
        <w:pStyle w:val="ListParagraph"/>
        <w:numPr>
          <w:ilvl w:val="0"/>
          <w:numId w:val="1"/>
        </w:numPr>
      </w:pPr>
      <w:r>
        <w:t>Understand what you concluded.</w:t>
      </w:r>
    </w:p>
    <w:p w14:paraId="738B99D5" w14:textId="77777777" w:rsidR="00417403" w:rsidRPr="0050094E" w:rsidRDefault="00417403" w:rsidP="00417403">
      <w:pPr>
        <w:rPr>
          <w:color w:val="FF0000"/>
        </w:rPr>
      </w:pPr>
      <w:r>
        <w:t xml:space="preserve">Your lab reports will be handed in through the “Smart Assign” system.  This system compares your report to all other students in your class, all other students from prior classes, and the internet.  </w:t>
      </w:r>
      <w:r w:rsidRPr="0050094E">
        <w:rPr>
          <w:color w:val="FF0000"/>
        </w:rPr>
        <w:t>TAs will investigate cases of high plagiarism score.  Both the student who copied and the student who was copied-from will receive zeroes on the lab report.</w:t>
      </w:r>
    </w:p>
    <w:p w14:paraId="4D997CAF" w14:textId="77777777" w:rsidR="00417403" w:rsidRDefault="00417403" w:rsidP="00417403">
      <w:pPr>
        <w:pStyle w:val="Heading2"/>
      </w:pPr>
      <w:r>
        <w:t>Lab Quizzes</w:t>
      </w:r>
    </w:p>
    <w:p w14:paraId="4EBAFD62" w14:textId="77777777" w:rsidR="00A14A53" w:rsidRDefault="00A14A53" w:rsidP="00A14A53">
      <w:pPr>
        <w:autoSpaceDE w:val="0"/>
        <w:autoSpaceDN w:val="0"/>
        <w:adjustRightInd w:val="0"/>
        <w:spacing w:after="0" w:line="240" w:lineRule="auto"/>
        <w:rPr>
          <w:rFonts w:ascii="TimesNewRomanPSMT" w:hAnsi="TimesNewRomanPSMT" w:cs="TimesNewRomanPSMT"/>
          <w:szCs w:val="24"/>
        </w:rPr>
      </w:pPr>
      <w:r>
        <w:t xml:space="preserve">In addition to the lab report, you must complete a lab quiz.  Both are due on the same day, but it is suggested to do the lab quiz AFTER the lab report so that you can benefit from having learned something by performing the lab. </w:t>
      </w:r>
      <w:r>
        <w:rPr>
          <w:rFonts w:ascii="TimesNewRomanPSMT" w:hAnsi="TimesNewRomanPSMT" w:cs="TimesNewRomanPSMT"/>
          <w:szCs w:val="24"/>
        </w:rPr>
        <w:t>They are meant to test you on what you did and what you have</w:t>
      </w:r>
    </w:p>
    <w:p w14:paraId="7697664D" w14:textId="77777777" w:rsidR="00A14A53" w:rsidRDefault="00A14A53" w:rsidP="00A14A53">
      <w:pPr>
        <w:autoSpaceDE w:val="0"/>
        <w:autoSpaceDN w:val="0"/>
        <w:adjustRightInd w:val="0"/>
        <w:spacing w:after="0" w:line="240" w:lineRule="auto"/>
        <w:rPr>
          <w:rFonts w:ascii="TimesNewRomanPSMT" w:hAnsi="TimesNewRomanPSMT" w:cs="TimesNewRomanPSMT"/>
          <w:szCs w:val="24"/>
        </w:rPr>
      </w:pPr>
      <w:r>
        <w:rPr>
          <w:rFonts w:ascii="TimesNewRomanPSMT" w:hAnsi="TimesNewRomanPSMT" w:cs="TimesNewRomanPSMT"/>
          <w:szCs w:val="24"/>
        </w:rPr>
        <w:t>learned during the labs. The quizzes will be posted on Blackboard under Assignments/Quizzes.</w:t>
      </w:r>
    </w:p>
    <w:p w14:paraId="293C7FAD" w14:textId="77777777" w:rsidR="00A14A53" w:rsidRDefault="00A14A53" w:rsidP="00A14A53">
      <w:pPr>
        <w:autoSpaceDE w:val="0"/>
        <w:autoSpaceDN w:val="0"/>
        <w:adjustRightInd w:val="0"/>
        <w:spacing w:after="0" w:line="240" w:lineRule="auto"/>
        <w:rPr>
          <w:rFonts w:ascii="TimesNewRomanPSMT" w:hAnsi="TimesNewRomanPSMT" w:cs="TimesNewRomanPSMT"/>
          <w:szCs w:val="24"/>
        </w:rPr>
      </w:pPr>
      <w:r>
        <w:rPr>
          <w:rFonts w:ascii="TimesNewRomanPSMT" w:hAnsi="TimesNewRomanPSMT" w:cs="TimesNewRomanPSMT"/>
          <w:szCs w:val="24"/>
        </w:rPr>
        <w:t>Quizzes will be due on the SAME DAY as the associated lab report. You must complete the lab</w:t>
      </w:r>
    </w:p>
    <w:p w14:paraId="10FAD250" w14:textId="77777777" w:rsidR="00A14A53" w:rsidRDefault="00A14A53" w:rsidP="00A14A53">
      <w:pPr>
        <w:autoSpaceDE w:val="0"/>
        <w:autoSpaceDN w:val="0"/>
        <w:adjustRightInd w:val="0"/>
        <w:spacing w:after="0" w:line="240" w:lineRule="auto"/>
        <w:rPr>
          <w:rFonts w:ascii="TimesNewRomanPSMT" w:hAnsi="TimesNewRomanPSMT" w:cs="TimesNewRomanPSMT"/>
          <w:szCs w:val="24"/>
        </w:rPr>
      </w:pPr>
      <w:r>
        <w:rPr>
          <w:rFonts w:ascii="TimesNewRomanPSMT" w:hAnsi="TimesNewRomanPSMT" w:cs="TimesNewRomanPSMT"/>
          <w:szCs w:val="24"/>
        </w:rPr>
        <w:t>quizzes in one sitting! Therefore, please make sure you have enough time to complete the full quiz.</w:t>
      </w:r>
    </w:p>
    <w:p w14:paraId="477622A6" w14:textId="77777777" w:rsidR="00A14A53" w:rsidRDefault="00A14A53" w:rsidP="00417403">
      <w:pPr>
        <w:pStyle w:val="Heading2"/>
      </w:pPr>
    </w:p>
    <w:p w14:paraId="0928E06C" w14:textId="5412871B" w:rsidR="00417403" w:rsidRDefault="00417403" w:rsidP="00417403">
      <w:pPr>
        <w:pStyle w:val="Heading2"/>
      </w:pPr>
      <w:r>
        <w:t>Grade Determination</w:t>
      </w:r>
    </w:p>
    <w:p w14:paraId="65D5F4C4" w14:textId="4DB16CE5" w:rsidR="00656304" w:rsidRPr="00656304" w:rsidRDefault="00656304" w:rsidP="00656304">
      <w:r w:rsidRPr="00656304">
        <w:t xml:space="preserve">All students are required to complete all 10 labs. </w:t>
      </w:r>
      <w:r w:rsidR="00E42ABF">
        <w:t>A grade zero lab is considered missing</w:t>
      </w:r>
      <w:r w:rsidR="00343BB9">
        <w:t xml:space="preserve">, even if </w:t>
      </w:r>
      <w:r w:rsidR="00C80447">
        <w:t xml:space="preserve">some document has been </w:t>
      </w:r>
      <w:r w:rsidR="00AF00E9">
        <w:t>uploaded</w:t>
      </w:r>
      <w:r w:rsidR="00E42ABF">
        <w:t xml:space="preserve">. </w:t>
      </w:r>
      <w:r w:rsidRPr="00656304">
        <w:t>Any student missing three labs (and not completing a make</w:t>
      </w:r>
      <w:r w:rsidR="00E42ABF">
        <w:t>-</w:t>
      </w:r>
      <w:r w:rsidRPr="00656304">
        <w:t>up) will have the letter grade for PHY 122 dropped by one letter! Any student missing four or more in-lab sessions will have the letter grade dropped by two letters! This has happened to students in previous semesters, so please make sure</w:t>
      </w:r>
      <w:r w:rsidR="00EA74D0">
        <w:t xml:space="preserve"> that</w:t>
      </w:r>
      <w:r w:rsidRPr="00656304">
        <w:t xml:space="preserve"> </w:t>
      </w:r>
      <w:r w:rsidR="007841AB">
        <w:t>it</w:t>
      </w:r>
      <w:r w:rsidRPr="00656304">
        <w:t xml:space="preserve"> does not happen to you</w:t>
      </w:r>
      <w:r w:rsidR="00057C1D">
        <w:t>!</w:t>
      </w:r>
      <w:r w:rsidR="00343BB9">
        <w:t xml:space="preserve"> M</w:t>
      </w:r>
      <w:r w:rsidR="00343BB9" w:rsidRPr="00656304">
        <w:t>ake</w:t>
      </w:r>
      <w:r w:rsidR="00343BB9">
        <w:t>-</w:t>
      </w:r>
      <w:r w:rsidR="00343BB9" w:rsidRPr="00656304">
        <w:t>up</w:t>
      </w:r>
      <w:r w:rsidR="00343BB9">
        <w:t>s</w:t>
      </w:r>
      <w:r w:rsidR="00343BB9" w:rsidRPr="00656304">
        <w:t xml:space="preserve"> </w:t>
      </w:r>
      <w:r w:rsidR="00343BB9">
        <w:t xml:space="preserve">have to be </w:t>
      </w:r>
      <w:r w:rsidR="000C5637">
        <w:t>approved by the lab</w:t>
      </w:r>
      <w:r w:rsidR="00343BB9" w:rsidRPr="00656304">
        <w:t xml:space="preserve"> </w:t>
      </w:r>
      <w:proofErr w:type="gramStart"/>
      <w:r w:rsidR="00343BB9" w:rsidRPr="00656304">
        <w:t>T</w:t>
      </w:r>
      <w:r w:rsidR="00343BB9">
        <w:t>A</w:t>
      </w:r>
      <w:r w:rsidR="001E76BA">
        <w:t>, and</w:t>
      </w:r>
      <w:proofErr w:type="gramEnd"/>
      <w:r w:rsidR="001E76BA">
        <w:t xml:space="preserve"> are subject to their availability</w:t>
      </w:r>
      <w:r w:rsidR="00343BB9">
        <w:t xml:space="preserve">. </w:t>
      </w:r>
    </w:p>
    <w:p w14:paraId="6990CC9A" w14:textId="685752E1" w:rsidR="003A2ECE" w:rsidRDefault="00417403" w:rsidP="00417403">
      <w:r>
        <w:t xml:space="preserve">Your </w:t>
      </w:r>
      <w:r w:rsidR="00E42ABF">
        <w:t>lab</w:t>
      </w:r>
      <w:r>
        <w:t xml:space="preserve"> score will be a weighted average of the reports (80%) and the quizzes (20%).  Your grade will be set on the following scale:</w:t>
      </w:r>
    </w:p>
    <w:p w14:paraId="791376D9" w14:textId="7AC35F5C" w:rsidR="00042346" w:rsidRDefault="00042346" w:rsidP="00417403"/>
    <w:p w14:paraId="342E486E" w14:textId="77777777" w:rsidR="00042346" w:rsidRDefault="00042346" w:rsidP="00417403"/>
    <w:tbl>
      <w:tblPr>
        <w:tblStyle w:val="GridTable4-Accent4"/>
        <w:tblW w:w="0" w:type="auto"/>
        <w:tblLook w:val="04A0" w:firstRow="1" w:lastRow="0" w:firstColumn="1" w:lastColumn="0" w:noHBand="0" w:noVBand="1"/>
      </w:tblPr>
      <w:tblGrid>
        <w:gridCol w:w="1350"/>
        <w:gridCol w:w="891"/>
        <w:gridCol w:w="570"/>
        <w:gridCol w:w="728"/>
        <w:gridCol w:w="728"/>
        <w:gridCol w:w="728"/>
        <w:gridCol w:w="728"/>
        <w:gridCol w:w="728"/>
        <w:gridCol w:w="728"/>
        <w:gridCol w:w="728"/>
        <w:gridCol w:w="728"/>
        <w:gridCol w:w="715"/>
      </w:tblGrid>
      <w:tr w:rsidR="00417403" w14:paraId="2E1B312A" w14:textId="77777777" w:rsidTr="00570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3D22CC5C" w14:textId="77777777" w:rsidR="00417403" w:rsidRDefault="00417403" w:rsidP="00F40E68">
            <w:pPr>
              <w:jc w:val="center"/>
            </w:pPr>
          </w:p>
        </w:tc>
        <w:tc>
          <w:tcPr>
            <w:tcW w:w="891" w:type="dxa"/>
          </w:tcPr>
          <w:p w14:paraId="7B06AB2E"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A</w:t>
            </w:r>
          </w:p>
        </w:tc>
        <w:tc>
          <w:tcPr>
            <w:tcW w:w="570" w:type="dxa"/>
          </w:tcPr>
          <w:p w14:paraId="49E1F00F"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A-</w:t>
            </w:r>
          </w:p>
        </w:tc>
        <w:tc>
          <w:tcPr>
            <w:tcW w:w="728" w:type="dxa"/>
          </w:tcPr>
          <w:p w14:paraId="7BC33C19"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B+</w:t>
            </w:r>
          </w:p>
        </w:tc>
        <w:tc>
          <w:tcPr>
            <w:tcW w:w="728" w:type="dxa"/>
          </w:tcPr>
          <w:p w14:paraId="0BE58452"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B</w:t>
            </w:r>
          </w:p>
        </w:tc>
        <w:tc>
          <w:tcPr>
            <w:tcW w:w="728" w:type="dxa"/>
          </w:tcPr>
          <w:p w14:paraId="7F11ED5D"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B-</w:t>
            </w:r>
          </w:p>
        </w:tc>
        <w:tc>
          <w:tcPr>
            <w:tcW w:w="728" w:type="dxa"/>
          </w:tcPr>
          <w:p w14:paraId="6DCC1619"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C+</w:t>
            </w:r>
          </w:p>
        </w:tc>
        <w:tc>
          <w:tcPr>
            <w:tcW w:w="728" w:type="dxa"/>
          </w:tcPr>
          <w:p w14:paraId="4978AD19"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C</w:t>
            </w:r>
          </w:p>
        </w:tc>
        <w:tc>
          <w:tcPr>
            <w:tcW w:w="728" w:type="dxa"/>
          </w:tcPr>
          <w:p w14:paraId="35958734"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C-</w:t>
            </w:r>
          </w:p>
        </w:tc>
        <w:tc>
          <w:tcPr>
            <w:tcW w:w="728" w:type="dxa"/>
          </w:tcPr>
          <w:p w14:paraId="447097AD"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D+</w:t>
            </w:r>
          </w:p>
        </w:tc>
        <w:tc>
          <w:tcPr>
            <w:tcW w:w="728" w:type="dxa"/>
          </w:tcPr>
          <w:p w14:paraId="2E77B41F"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D</w:t>
            </w:r>
          </w:p>
        </w:tc>
        <w:tc>
          <w:tcPr>
            <w:tcW w:w="715" w:type="dxa"/>
          </w:tcPr>
          <w:p w14:paraId="4145CECC"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F</w:t>
            </w:r>
          </w:p>
        </w:tc>
      </w:tr>
      <w:tr w:rsidR="00417403" w14:paraId="60B29D4A" w14:textId="77777777" w:rsidTr="00570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6439F5EB" w14:textId="77777777" w:rsidR="00417403" w:rsidRDefault="00417403" w:rsidP="00F40E68">
            <w:pPr>
              <w:jc w:val="center"/>
            </w:pPr>
            <w:r>
              <w:t>Percentage</w:t>
            </w:r>
          </w:p>
        </w:tc>
        <w:tc>
          <w:tcPr>
            <w:tcW w:w="891" w:type="dxa"/>
          </w:tcPr>
          <w:p w14:paraId="1E9C1429"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&gt; 90</w:t>
            </w:r>
          </w:p>
        </w:tc>
        <w:tc>
          <w:tcPr>
            <w:tcW w:w="570" w:type="dxa"/>
          </w:tcPr>
          <w:p w14:paraId="64BE2FED"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85-89</w:t>
            </w:r>
          </w:p>
        </w:tc>
        <w:tc>
          <w:tcPr>
            <w:tcW w:w="728" w:type="dxa"/>
          </w:tcPr>
          <w:p w14:paraId="6F41786D"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80-84</w:t>
            </w:r>
          </w:p>
        </w:tc>
        <w:tc>
          <w:tcPr>
            <w:tcW w:w="728" w:type="dxa"/>
          </w:tcPr>
          <w:p w14:paraId="3DB5EBED"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75-79</w:t>
            </w:r>
          </w:p>
        </w:tc>
        <w:tc>
          <w:tcPr>
            <w:tcW w:w="728" w:type="dxa"/>
          </w:tcPr>
          <w:p w14:paraId="0728C688"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70-74</w:t>
            </w:r>
          </w:p>
        </w:tc>
        <w:tc>
          <w:tcPr>
            <w:tcW w:w="728" w:type="dxa"/>
          </w:tcPr>
          <w:p w14:paraId="4255044E"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65-69</w:t>
            </w:r>
          </w:p>
        </w:tc>
        <w:tc>
          <w:tcPr>
            <w:tcW w:w="728" w:type="dxa"/>
          </w:tcPr>
          <w:p w14:paraId="52930751"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60-64</w:t>
            </w:r>
          </w:p>
        </w:tc>
        <w:tc>
          <w:tcPr>
            <w:tcW w:w="728" w:type="dxa"/>
          </w:tcPr>
          <w:p w14:paraId="6D8C863D"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55-59</w:t>
            </w:r>
          </w:p>
        </w:tc>
        <w:tc>
          <w:tcPr>
            <w:tcW w:w="728" w:type="dxa"/>
          </w:tcPr>
          <w:p w14:paraId="4306CDDE"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50-54</w:t>
            </w:r>
          </w:p>
        </w:tc>
        <w:tc>
          <w:tcPr>
            <w:tcW w:w="728" w:type="dxa"/>
          </w:tcPr>
          <w:p w14:paraId="7714934A"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45-49</w:t>
            </w:r>
          </w:p>
        </w:tc>
        <w:tc>
          <w:tcPr>
            <w:tcW w:w="715" w:type="dxa"/>
          </w:tcPr>
          <w:p w14:paraId="6B636F52"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&lt; 45</w:t>
            </w:r>
          </w:p>
        </w:tc>
      </w:tr>
    </w:tbl>
    <w:p w14:paraId="615C8C01" w14:textId="1B83290E" w:rsidR="00385C01" w:rsidRDefault="00570987" w:rsidP="00385C01">
      <w:pPr>
        <w:pStyle w:val="Heading1"/>
      </w:pPr>
      <w:r>
        <w:t>Labs</w:t>
      </w:r>
    </w:p>
    <w:p w14:paraId="3673EA24" w14:textId="77777777" w:rsidR="00385C01" w:rsidRDefault="00385C01" w:rsidP="00385C01">
      <w:r>
        <w:t>The list of labs includes:</w:t>
      </w:r>
    </w:p>
    <w:p w14:paraId="459B046F" w14:textId="362D9753" w:rsidR="00385C01" w:rsidRDefault="00385C01" w:rsidP="00385C01">
      <w:pPr>
        <w:pStyle w:val="ListParagraph"/>
        <w:numPr>
          <w:ilvl w:val="0"/>
          <w:numId w:val="5"/>
        </w:numPr>
      </w:pPr>
      <w:r>
        <w:t>Orientation (not for credit)</w:t>
      </w:r>
    </w:p>
    <w:p w14:paraId="2914A793" w14:textId="77777777" w:rsidR="008E1612" w:rsidRDefault="008E1612" w:rsidP="008E1612">
      <w:pPr>
        <w:pStyle w:val="ListParagraph"/>
        <w:numPr>
          <w:ilvl w:val="0"/>
          <w:numId w:val="5"/>
        </w:numPr>
      </w:pPr>
      <w:r>
        <w:t>Diffraction</w:t>
      </w:r>
    </w:p>
    <w:p w14:paraId="3A34A007" w14:textId="77777777" w:rsidR="008E1612" w:rsidRDefault="008E1612" w:rsidP="008E1612">
      <w:pPr>
        <w:pStyle w:val="ListParagraph"/>
        <w:numPr>
          <w:ilvl w:val="0"/>
          <w:numId w:val="5"/>
        </w:numPr>
      </w:pPr>
      <w:r>
        <w:t>Snell’s Law</w:t>
      </w:r>
    </w:p>
    <w:p w14:paraId="0E13237F" w14:textId="2C47EA15" w:rsidR="00385C01" w:rsidRDefault="00385C01" w:rsidP="00385C01">
      <w:pPr>
        <w:pStyle w:val="ListParagraph"/>
        <w:numPr>
          <w:ilvl w:val="0"/>
          <w:numId w:val="5"/>
        </w:numPr>
      </w:pPr>
      <w:r>
        <w:t>Electric Field Plotting</w:t>
      </w:r>
    </w:p>
    <w:p w14:paraId="5DEBF0AF" w14:textId="62DFDB99" w:rsidR="00385C01" w:rsidRDefault="00385C01" w:rsidP="00385C01">
      <w:pPr>
        <w:pStyle w:val="ListParagraph"/>
        <w:numPr>
          <w:ilvl w:val="0"/>
          <w:numId w:val="5"/>
        </w:numPr>
      </w:pPr>
      <w:r>
        <w:t>Breadboard</w:t>
      </w:r>
    </w:p>
    <w:p w14:paraId="40F85F1D" w14:textId="3C6C8DD9" w:rsidR="00385C01" w:rsidRDefault="00385C01" w:rsidP="00385C01">
      <w:pPr>
        <w:pStyle w:val="ListParagraph"/>
        <w:numPr>
          <w:ilvl w:val="0"/>
          <w:numId w:val="5"/>
        </w:numPr>
      </w:pPr>
      <w:r>
        <w:t>Ohm’s Law</w:t>
      </w:r>
    </w:p>
    <w:p w14:paraId="2B8A8B89" w14:textId="3F5A669A" w:rsidR="00385C01" w:rsidRDefault="00385C01" w:rsidP="00385C01">
      <w:pPr>
        <w:pStyle w:val="ListParagraph"/>
        <w:numPr>
          <w:ilvl w:val="0"/>
          <w:numId w:val="5"/>
        </w:numPr>
      </w:pPr>
      <w:r>
        <w:t>Kirchhoff’s</w:t>
      </w:r>
      <w:r w:rsidR="007D1A81">
        <w:t xml:space="preserve"> Rules</w:t>
      </w:r>
    </w:p>
    <w:p w14:paraId="6E0E9D0C" w14:textId="713AEBE0" w:rsidR="00385C01" w:rsidRDefault="00385C01" w:rsidP="00385C01">
      <w:pPr>
        <w:pStyle w:val="ListParagraph"/>
        <w:numPr>
          <w:ilvl w:val="0"/>
          <w:numId w:val="5"/>
        </w:numPr>
      </w:pPr>
      <w:r>
        <w:t>RC Circuits</w:t>
      </w:r>
    </w:p>
    <w:p w14:paraId="7C77D8F9" w14:textId="303938DE" w:rsidR="00385C01" w:rsidRDefault="00385C01" w:rsidP="00385C01">
      <w:pPr>
        <w:pStyle w:val="ListParagraph"/>
        <w:numPr>
          <w:ilvl w:val="0"/>
          <w:numId w:val="5"/>
        </w:numPr>
      </w:pPr>
      <w:r>
        <w:t>Magnetic Force.</w:t>
      </w:r>
    </w:p>
    <w:p w14:paraId="3B184FD2" w14:textId="07931F35" w:rsidR="00385C01" w:rsidRDefault="00385C01" w:rsidP="00385C01">
      <w:pPr>
        <w:pStyle w:val="ListParagraph"/>
        <w:numPr>
          <w:ilvl w:val="0"/>
          <w:numId w:val="5"/>
        </w:numPr>
      </w:pPr>
      <w:r>
        <w:t>Magnetic Field.</w:t>
      </w:r>
    </w:p>
    <w:p w14:paraId="3220E303" w14:textId="43013CF5" w:rsidR="00385C01" w:rsidRDefault="00385C01" w:rsidP="00385C01">
      <w:pPr>
        <w:pStyle w:val="ListParagraph"/>
        <w:numPr>
          <w:ilvl w:val="0"/>
          <w:numId w:val="5"/>
        </w:numPr>
      </w:pPr>
      <w:r>
        <w:t>Faraday’s Law</w:t>
      </w:r>
    </w:p>
    <w:p w14:paraId="218C5248" w14:textId="53FD6B55" w:rsidR="00385C01" w:rsidRDefault="00385C01" w:rsidP="00385C01">
      <w:pPr>
        <w:pStyle w:val="ListParagraph"/>
        <w:numPr>
          <w:ilvl w:val="0"/>
          <w:numId w:val="5"/>
        </w:numPr>
      </w:pPr>
      <w:r>
        <w:t>RLC Circuit</w:t>
      </w:r>
    </w:p>
    <w:p w14:paraId="7097DDBC" w14:textId="61C1099F" w:rsidR="00417403" w:rsidRDefault="00417403" w:rsidP="00417403">
      <w:pPr>
        <w:pStyle w:val="Heading2"/>
      </w:pPr>
      <w:r>
        <w:t>Getting Help</w:t>
      </w:r>
    </w:p>
    <w:p w14:paraId="0D226744" w14:textId="6C8FDB6B" w:rsidR="00417403" w:rsidRDefault="00417403" w:rsidP="00417403">
      <w:r>
        <w:t xml:space="preserve">Each student is assigned “their TA”.  These assignments will be announced via the class </w:t>
      </w:r>
      <w:r w:rsidR="00B357EF">
        <w:t>B</w:t>
      </w:r>
      <w:r>
        <w:t>lackboard page.  When requesting help, please do the following:</w:t>
      </w:r>
    </w:p>
    <w:p w14:paraId="7BE059D1" w14:textId="1C3F4F93" w:rsidR="00417403" w:rsidRDefault="00417403" w:rsidP="00417403">
      <w:pPr>
        <w:pStyle w:val="ListParagraph"/>
        <w:numPr>
          <w:ilvl w:val="0"/>
          <w:numId w:val="2"/>
        </w:numPr>
      </w:pPr>
      <w:r>
        <w:t>Write to your TA</w:t>
      </w:r>
      <w:r w:rsidR="00FB5A07">
        <w:t>.</w:t>
      </w:r>
    </w:p>
    <w:p w14:paraId="3EA9344B" w14:textId="2F8EF2A0" w:rsidR="00650429" w:rsidRPr="00DE0A28" w:rsidRDefault="0050094E" w:rsidP="00DE0A28">
      <w:pPr>
        <w:pStyle w:val="ListParagraph"/>
        <w:numPr>
          <w:ilvl w:val="0"/>
          <w:numId w:val="2"/>
        </w:numPr>
      </w:pPr>
      <w:r>
        <w:t>When appropriate attach a photo of your setup.</w:t>
      </w:r>
    </w:p>
    <w:p w14:paraId="7C47EBA6" w14:textId="77777777" w:rsidR="00650429" w:rsidRDefault="00650429" w:rsidP="00650429">
      <w:pPr>
        <w:autoSpaceDE w:val="0"/>
        <w:autoSpaceDN w:val="0"/>
        <w:adjustRightInd w:val="0"/>
        <w:spacing w:after="0" w:line="240" w:lineRule="auto"/>
        <w:rPr>
          <w:rFonts w:ascii="TimesNewRomanPS-ItalicMT" w:hAnsi="TimesNewRomanPS-ItalicMT" w:cs="TimesNewRomanPS-ItalicMT"/>
          <w:i/>
          <w:iCs/>
          <w:sz w:val="28"/>
          <w:szCs w:val="28"/>
        </w:rPr>
      </w:pPr>
    </w:p>
    <w:p w14:paraId="701C3FAD" w14:textId="77777777" w:rsidR="00091166" w:rsidRDefault="00091166" w:rsidP="00091166">
      <w:pPr>
        <w:pStyle w:val="Heading1"/>
      </w:pPr>
      <w:r>
        <w:t>Student Accessibility Support Center</w:t>
      </w:r>
    </w:p>
    <w:p w14:paraId="06C3B681" w14:textId="77777777" w:rsidR="00091166" w:rsidRDefault="00091166" w:rsidP="00091166">
      <w:r w:rsidRPr="00CA3C79">
        <w:t xml:space="preserve">If you have a physical, psychological, medical, or learning disability that may impact your course work, please contact the Student Accessibility Support Center, 128 ECC Building, (631) 632-6748, or at sasc@stonybrook.edu. They will determine with you what accommodations are necessary and appropriate. All information and documentation </w:t>
      </w:r>
      <w:proofErr w:type="gramStart"/>
      <w:r w:rsidRPr="00CA3C79">
        <w:t>is</w:t>
      </w:r>
      <w:proofErr w:type="gramEnd"/>
      <w:r w:rsidRPr="00CA3C79">
        <w:t xml:space="preserve"> confidential.</w:t>
      </w:r>
    </w:p>
    <w:p w14:paraId="1D3D20A6" w14:textId="77777777" w:rsidR="00091166" w:rsidRDefault="00091166" w:rsidP="00091166">
      <w:pPr>
        <w:pStyle w:val="Heading1"/>
      </w:pPr>
      <w:r>
        <w:t>Academic Integrity</w:t>
      </w:r>
    </w:p>
    <w:p w14:paraId="4D1A331B" w14:textId="77777777" w:rsidR="00091166" w:rsidRDefault="00091166" w:rsidP="00091166">
      <w:r w:rsidRPr="00CA3C79">
        <w:t xml:space="preserve">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w:t>
      </w:r>
      <w:r w:rsidRPr="00CA3C79">
        <w:lastRenderedPageBreak/>
        <w:t xml:space="preserve">categories of academic dishonesty please refer to the academic judiciary website at </w:t>
      </w:r>
      <w:hyperlink r:id="rId6" w:history="1">
        <w:r w:rsidRPr="00CA3C79">
          <w:rPr>
            <w:rStyle w:val="Hyperlink"/>
          </w:rPr>
          <w:t>http://www.stonybrook.edu/commcms/academic_integrity/index.html</w:t>
        </w:r>
      </w:hyperlink>
    </w:p>
    <w:p w14:paraId="0127727F" w14:textId="77777777" w:rsidR="00091166" w:rsidRDefault="00091166" w:rsidP="00091166">
      <w:pPr>
        <w:pStyle w:val="Heading1"/>
      </w:pPr>
      <w:r>
        <w:t>Critical Incident Management</w:t>
      </w:r>
    </w:p>
    <w:p w14:paraId="0B9BB931" w14:textId="404DACAF" w:rsidR="00091166" w:rsidRPr="00091166" w:rsidRDefault="00091166" w:rsidP="00091166">
      <w:pPr>
        <w:rPr>
          <w:rFonts w:cs="Times New Roman"/>
        </w:rPr>
      </w:pPr>
      <w:r w:rsidRPr="00251543">
        <w:rPr>
          <w:rFonts w:cs="Times New Roman"/>
          <w:color w:val="000000"/>
          <w:shd w:val="clear" w:color="auto" w:fill="FFFFFF"/>
        </w:rPr>
        <w:t xml:space="preserve">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w:t>
      </w:r>
      <w:proofErr w:type="gramStart"/>
      <w:r w:rsidRPr="00251543">
        <w:rPr>
          <w:rFonts w:cs="Times New Roman"/>
          <w:color w:val="000000"/>
          <w:shd w:val="clear" w:color="auto" w:fill="FFFFFF"/>
        </w:rPr>
        <w:t>Faculty</w:t>
      </w:r>
      <w:proofErr w:type="gramEnd"/>
      <w:r w:rsidRPr="00251543">
        <w:rPr>
          <w:rFonts w:cs="Times New Roman"/>
          <w:color w:val="000000"/>
          <w:shd w:val="clear" w:color="auto" w:fill="FFFFFF"/>
        </w:rPr>
        <w:t>-Employee Handbook.</w:t>
      </w:r>
    </w:p>
    <w:sectPr w:rsidR="00091166" w:rsidRPr="00091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20B0604020202020204"/>
    <w:charset w:val="00"/>
    <w:family w:val="swiss"/>
    <w:notTrueType/>
    <w:pitch w:val="default"/>
    <w:sig w:usb0="00000003" w:usb1="00000000" w:usb2="00000000" w:usb3="00000000" w:csb0="00000001" w:csb1="00000000"/>
  </w:font>
  <w:font w:name="TimesNewRomanPS-ItalicMT">
    <w:altName w:val="Times New Roman"/>
    <w:panose1 w:val="020B0604020202020204"/>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4C2D"/>
    <w:multiLevelType w:val="hybridMultilevel"/>
    <w:tmpl w:val="2674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82E95"/>
    <w:multiLevelType w:val="hybridMultilevel"/>
    <w:tmpl w:val="A86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0F17E3"/>
    <w:multiLevelType w:val="hybridMultilevel"/>
    <w:tmpl w:val="4F7A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631BA8"/>
    <w:multiLevelType w:val="hybridMultilevel"/>
    <w:tmpl w:val="81EE0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E139C1"/>
    <w:multiLevelType w:val="hybridMultilevel"/>
    <w:tmpl w:val="C8423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9924776">
    <w:abstractNumId w:val="3"/>
  </w:num>
  <w:num w:numId="2" w16cid:durableId="296763185">
    <w:abstractNumId w:val="1"/>
  </w:num>
  <w:num w:numId="3" w16cid:durableId="142158482">
    <w:abstractNumId w:val="4"/>
  </w:num>
  <w:num w:numId="4" w16cid:durableId="87317803">
    <w:abstractNumId w:val="0"/>
  </w:num>
  <w:num w:numId="5" w16cid:durableId="1468477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429"/>
    <w:rsid w:val="00003869"/>
    <w:rsid w:val="00042346"/>
    <w:rsid w:val="00057C1D"/>
    <w:rsid w:val="00091166"/>
    <w:rsid w:val="000C5637"/>
    <w:rsid w:val="001138BD"/>
    <w:rsid w:val="0012759A"/>
    <w:rsid w:val="001C1DD1"/>
    <w:rsid w:val="001E76BA"/>
    <w:rsid w:val="002520EC"/>
    <w:rsid w:val="00343BB9"/>
    <w:rsid w:val="00385C01"/>
    <w:rsid w:val="003A2ECE"/>
    <w:rsid w:val="00417403"/>
    <w:rsid w:val="00423794"/>
    <w:rsid w:val="00455E5C"/>
    <w:rsid w:val="00465248"/>
    <w:rsid w:val="0050094E"/>
    <w:rsid w:val="00513B48"/>
    <w:rsid w:val="00570987"/>
    <w:rsid w:val="00650429"/>
    <w:rsid w:val="00656304"/>
    <w:rsid w:val="00690DE3"/>
    <w:rsid w:val="00697CC7"/>
    <w:rsid w:val="007841AB"/>
    <w:rsid w:val="007964B4"/>
    <w:rsid w:val="007D1A81"/>
    <w:rsid w:val="0086011B"/>
    <w:rsid w:val="008E1612"/>
    <w:rsid w:val="00A14A53"/>
    <w:rsid w:val="00AF00E9"/>
    <w:rsid w:val="00B357EF"/>
    <w:rsid w:val="00C80447"/>
    <w:rsid w:val="00CD115A"/>
    <w:rsid w:val="00DD6BC7"/>
    <w:rsid w:val="00DE0A28"/>
    <w:rsid w:val="00E05EBF"/>
    <w:rsid w:val="00E42ABF"/>
    <w:rsid w:val="00EA74D0"/>
    <w:rsid w:val="00F229D9"/>
    <w:rsid w:val="00F43B7C"/>
    <w:rsid w:val="00FB5A07"/>
    <w:rsid w:val="00FD58F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595D0"/>
  <w15:chartTrackingRefBased/>
  <w15:docId w15:val="{2124C275-C9A2-42CB-9993-FC88199DA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429"/>
    <w:rPr>
      <w:rFonts w:ascii="Times New Roman" w:hAnsi="Times New Roman"/>
      <w:sz w:val="24"/>
    </w:rPr>
  </w:style>
  <w:style w:type="paragraph" w:styleId="Heading1">
    <w:name w:val="heading 1"/>
    <w:basedOn w:val="Normal"/>
    <w:next w:val="Normal"/>
    <w:link w:val="Heading1Char"/>
    <w:uiPriority w:val="9"/>
    <w:qFormat/>
    <w:rsid w:val="006504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04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4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5042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138BD"/>
    <w:pPr>
      <w:ind w:left="720"/>
      <w:contextualSpacing/>
    </w:pPr>
  </w:style>
  <w:style w:type="table" w:styleId="GridTable4-Accent4">
    <w:name w:val="Grid Table 4 Accent 4"/>
    <w:basedOn w:val="TableNormal"/>
    <w:uiPriority w:val="49"/>
    <w:rsid w:val="0041740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Hyperlink">
    <w:name w:val="Hyperlink"/>
    <w:basedOn w:val="DefaultParagraphFont"/>
    <w:uiPriority w:val="99"/>
    <w:unhideWhenUsed/>
    <w:rsid w:val="00417403"/>
    <w:rPr>
      <w:color w:val="0563C1" w:themeColor="hyperlink"/>
      <w:u w:val="single"/>
    </w:rPr>
  </w:style>
  <w:style w:type="character" w:styleId="UnresolvedMention">
    <w:name w:val="Unresolved Mention"/>
    <w:basedOn w:val="DefaultParagraphFont"/>
    <w:uiPriority w:val="99"/>
    <w:semiHidden/>
    <w:unhideWhenUsed/>
    <w:rsid w:val="00417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35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onybrook.edu/commcms/academic_integrity/index.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Hemmick</dc:creator>
  <cp:keywords/>
  <dc:description/>
  <cp:lastModifiedBy>Talos, Flaminia Maria</cp:lastModifiedBy>
  <cp:revision>42</cp:revision>
  <dcterms:created xsi:type="dcterms:W3CDTF">2019-05-28T19:32:00Z</dcterms:created>
  <dcterms:modified xsi:type="dcterms:W3CDTF">2023-01-20T21:52:00Z</dcterms:modified>
</cp:coreProperties>
</file>