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333333"/>
        </w:rPr>
        <w:t>Requesting</w:t>
      </w:r>
      <w:r>
        <w:rPr>
          <w:color w:val="333333"/>
          <w:spacing w:val="-8"/>
        </w:rPr>
        <w:t> </w:t>
      </w:r>
      <w:r>
        <w:rPr>
          <w:color w:val="333333"/>
        </w:rPr>
        <w:t>a</w:t>
      </w:r>
      <w:r>
        <w:rPr>
          <w:color w:val="333333"/>
          <w:spacing w:val="-7"/>
        </w:rPr>
        <w:t> </w:t>
      </w:r>
      <w:r>
        <w:rPr>
          <w:color w:val="333333"/>
        </w:rPr>
        <w:t>Facilities</w:t>
      </w:r>
      <w:r>
        <w:rPr>
          <w:color w:val="333333"/>
          <w:spacing w:val="-8"/>
        </w:rPr>
        <w:t> </w:t>
      </w:r>
      <w:r>
        <w:rPr>
          <w:color w:val="333333"/>
        </w:rPr>
        <w:t>and</w:t>
      </w:r>
      <w:r>
        <w:rPr>
          <w:color w:val="333333"/>
          <w:spacing w:val="-7"/>
        </w:rPr>
        <w:t> </w:t>
      </w:r>
      <w:r>
        <w:rPr>
          <w:color w:val="333333"/>
        </w:rPr>
        <w:t>Administrative</w:t>
      </w:r>
      <w:r>
        <w:rPr>
          <w:color w:val="333333"/>
          <w:spacing w:val="-8"/>
        </w:rPr>
        <w:t> </w:t>
      </w:r>
      <w:r>
        <w:rPr>
          <w:color w:val="333333"/>
        </w:rPr>
        <w:t>(Indirect)</w:t>
      </w:r>
      <w:r>
        <w:rPr>
          <w:color w:val="333333"/>
          <w:spacing w:val="-7"/>
        </w:rPr>
        <w:t> </w:t>
      </w:r>
      <w:r>
        <w:rPr>
          <w:color w:val="333333"/>
        </w:rPr>
        <w:t>Cost</w:t>
      </w:r>
      <w:r>
        <w:rPr>
          <w:color w:val="333333"/>
          <w:spacing w:val="-7"/>
        </w:rPr>
        <w:t> </w:t>
      </w:r>
      <w:r>
        <w:rPr>
          <w:color w:val="333333"/>
          <w:spacing w:val="-2"/>
        </w:rPr>
        <w:t>Reduction</w:t>
      </w:r>
    </w:p>
    <w:p>
      <w:pPr>
        <w:pStyle w:val="BodyText"/>
        <w:rPr>
          <w:b/>
          <w:sz w:val="28"/>
        </w:rPr>
      </w:pPr>
    </w:p>
    <w:p>
      <w:pPr>
        <w:pStyle w:val="BodyText"/>
        <w:spacing w:before="33"/>
        <w:rPr>
          <w:b/>
          <w:sz w:val="28"/>
        </w:rPr>
      </w:pPr>
    </w:p>
    <w:p>
      <w:pPr>
        <w:pStyle w:val="BodyText"/>
      </w:pPr>
      <w:r>
        <w:rPr/>
        <mc:AlternateContent>
          <mc:Choice Requires="wps">
            <w:drawing>
              <wp:anchor distT="0" distB="0" distL="0" distR="0" allowOverlap="1" layoutInCell="1" locked="0" behindDoc="0" simplePos="0" relativeHeight="15728640">
                <wp:simplePos x="0" y="0"/>
                <wp:positionH relativeFrom="page">
                  <wp:posOffset>914400</wp:posOffset>
                </wp:positionH>
                <wp:positionV relativeFrom="paragraph">
                  <wp:posOffset>-189812</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25400">
                          <a:solidFill>
                            <a:srgbClr val="DDDDDD"/>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72pt,-14.9459pt" to="540pt,-14.9459pt" stroked="true" strokeweight="2.0pt" strokecolor="#dddddd">
                <v:stroke dashstyle="solid"/>
                <w10:wrap type="none"/>
              </v:line>
            </w:pict>
          </mc:Fallback>
        </mc:AlternateContent>
      </w:r>
      <w:r>
        <w:rPr/>
        <w:t>Effective</w:t>
      </w:r>
      <w:r>
        <w:rPr>
          <w:spacing w:val="-8"/>
        </w:rPr>
        <w:t> </w:t>
      </w:r>
      <w:r>
        <w:rPr/>
        <w:t>Date:</w:t>
      </w:r>
      <w:r>
        <w:rPr>
          <w:spacing w:val="-8"/>
        </w:rPr>
        <w:t> </w:t>
      </w:r>
      <w:r>
        <w:rPr/>
        <w:t>August</w:t>
      </w:r>
      <w:r>
        <w:rPr>
          <w:spacing w:val="-8"/>
        </w:rPr>
        <w:t> </w:t>
      </w:r>
      <w:r>
        <w:rPr>
          <w:spacing w:val="-4"/>
        </w:rPr>
        <w:t>2023</w:t>
      </w:r>
    </w:p>
    <w:p>
      <w:pPr>
        <w:pStyle w:val="BodyText"/>
      </w:pPr>
      <w:r>
        <w:rPr/>
        <w:t>Issuing</w:t>
      </w:r>
      <w:r>
        <w:rPr>
          <w:spacing w:val="-9"/>
        </w:rPr>
        <w:t> </w:t>
      </w:r>
      <w:r>
        <w:rPr/>
        <w:t>Authority:</w:t>
      </w:r>
      <w:r>
        <w:rPr>
          <w:spacing w:val="-7"/>
        </w:rPr>
        <w:t> </w:t>
      </w:r>
      <w:r>
        <w:rPr/>
        <w:t>Office</w:t>
      </w:r>
      <w:r>
        <w:rPr>
          <w:spacing w:val="-7"/>
        </w:rPr>
        <w:t> </w:t>
      </w:r>
      <w:r>
        <w:rPr/>
        <w:t>of</w:t>
      </w:r>
      <w:r>
        <w:rPr>
          <w:spacing w:val="-7"/>
        </w:rPr>
        <w:t> </w:t>
      </w:r>
      <w:r>
        <w:rPr/>
        <w:t>Vice</w:t>
      </w:r>
      <w:r>
        <w:rPr>
          <w:spacing w:val="-7"/>
        </w:rPr>
        <w:t> </w:t>
      </w:r>
      <w:r>
        <w:rPr/>
        <w:t>President</w:t>
      </w:r>
      <w:r>
        <w:rPr>
          <w:spacing w:val="-7"/>
        </w:rPr>
        <w:t> </w:t>
      </w:r>
      <w:r>
        <w:rPr/>
        <w:t>for</w:t>
      </w:r>
      <w:r>
        <w:rPr>
          <w:spacing w:val="-7"/>
        </w:rPr>
        <w:t> </w:t>
      </w:r>
      <w:r>
        <w:rPr>
          <w:spacing w:val="-2"/>
        </w:rPr>
        <w:t>Research</w:t>
      </w:r>
    </w:p>
    <w:p>
      <w:pPr>
        <w:pStyle w:val="BodyText"/>
      </w:pPr>
    </w:p>
    <w:p>
      <w:pPr>
        <w:pStyle w:val="BodyText"/>
        <w:jc w:val="both"/>
      </w:pPr>
      <w:r>
        <w:rPr/>
        <w:t>F&amp;A Costs (also known as indirect costs/IDC, overhead, administrative allowance, or occasionally, institutional allowance) are a critical component of</w:t>
      </w:r>
      <w:r>
        <w:rPr>
          <w:spacing w:val="-5"/>
        </w:rPr>
        <w:t> </w:t>
      </w:r>
      <w:r>
        <w:rPr/>
        <w:t>our</w:t>
      </w:r>
      <w:r>
        <w:rPr>
          <w:spacing w:val="-5"/>
        </w:rPr>
        <w:t> </w:t>
      </w:r>
      <w:r>
        <w:rPr/>
        <w:t>research</w:t>
      </w:r>
      <w:r>
        <w:rPr>
          <w:spacing w:val="-5"/>
        </w:rPr>
        <w:t> </w:t>
      </w:r>
      <w:r>
        <w:rPr/>
        <w:t>resources</w:t>
      </w:r>
      <w:r>
        <w:rPr>
          <w:spacing w:val="-5"/>
        </w:rPr>
        <w:t> </w:t>
      </w:r>
      <w:r>
        <w:rPr/>
        <w:t>as</w:t>
      </w:r>
      <w:r>
        <w:rPr>
          <w:spacing w:val="-5"/>
        </w:rPr>
        <w:t> </w:t>
      </w:r>
      <w:r>
        <w:rPr/>
        <w:t>they support the operation, maintenance and administration of</w:t>
      </w:r>
      <w:r>
        <w:rPr>
          <w:spacing w:val="-4"/>
        </w:rPr>
        <w:t> </w:t>
      </w:r>
      <w:r>
        <w:rPr/>
        <w:t>our</w:t>
      </w:r>
      <w:r>
        <w:rPr>
          <w:spacing w:val="-4"/>
        </w:rPr>
        <w:t> </w:t>
      </w:r>
      <w:r>
        <w:rPr/>
        <w:t>research</w:t>
      </w:r>
      <w:r>
        <w:rPr>
          <w:spacing w:val="-4"/>
        </w:rPr>
        <w:t> </w:t>
      </w:r>
      <w:r>
        <w:rPr/>
        <w:t>infrastructure.</w:t>
      </w:r>
      <w:r>
        <w:rPr>
          <w:spacing w:val="-4"/>
        </w:rPr>
        <w:t> </w:t>
      </w:r>
      <w:r>
        <w:rPr/>
        <w:t>Given</w:t>
      </w:r>
      <w:r>
        <w:rPr>
          <w:spacing w:val="-4"/>
        </w:rPr>
        <w:t> </w:t>
      </w:r>
      <w:r>
        <w:rPr/>
        <w:t>the importance of indirect costs to SBU operation, F&amp;A costs must be recovered from sponsored projects in accordance with the campus' F&amp;A cost policy, are generally not waived and reductions are rarely granted. This document describes the policy and procedures for addressing such requests.For more information, see the Governing </w:t>
      </w:r>
      <w:hyperlink r:id="rId5">
        <w:r>
          <w:rPr>
            <w:color w:val="1154CC"/>
            <w:u w:val="thick" w:color="1154CC"/>
          </w:rPr>
          <w:t>Guidance for On/Off</w:t>
        </w:r>
      </w:hyperlink>
      <w:r>
        <w:rPr>
          <w:color w:val="1154CC"/>
          <w:u w:val="none"/>
        </w:rPr>
        <w:t> </w:t>
      </w:r>
      <w:hyperlink r:id="rId5">
        <w:r>
          <w:rPr>
            <w:color w:val="1154CC"/>
            <w:u w:val="thick" w:color="1154CC"/>
          </w:rPr>
          <w:t>Campus F&amp;A Rates Procedure</w:t>
        </w:r>
      </w:hyperlink>
      <w:r>
        <w:rPr>
          <w:u w:val="none"/>
        </w:rPr>
        <w:t>.</w:t>
      </w:r>
    </w:p>
    <w:p>
      <w:pPr>
        <w:pStyle w:val="BodyText"/>
      </w:pPr>
    </w:p>
    <w:p>
      <w:pPr>
        <w:pStyle w:val="BodyText"/>
      </w:pPr>
    </w:p>
    <w:p>
      <w:pPr>
        <w:pStyle w:val="Heading2"/>
        <w:numPr>
          <w:ilvl w:val="0"/>
          <w:numId w:val="1"/>
        </w:numPr>
        <w:tabs>
          <w:tab w:pos="279" w:val="left" w:leader="none"/>
        </w:tabs>
        <w:spacing w:line="240" w:lineRule="auto" w:before="0" w:after="0"/>
        <w:ind w:left="279" w:right="0" w:hanging="279"/>
        <w:jc w:val="left"/>
      </w:pPr>
      <w:r>
        <w:rPr/>
        <w:t>Requesting</w:t>
      </w:r>
      <w:r>
        <w:rPr>
          <w:spacing w:val="-5"/>
        </w:rPr>
        <w:t> </w:t>
      </w:r>
      <w:r>
        <w:rPr/>
        <w:t>an</w:t>
      </w:r>
      <w:r>
        <w:rPr>
          <w:spacing w:val="-5"/>
        </w:rPr>
        <w:t> </w:t>
      </w:r>
      <w:r>
        <w:rPr/>
        <w:t>F&amp;A</w:t>
      </w:r>
      <w:r>
        <w:rPr>
          <w:spacing w:val="-5"/>
        </w:rPr>
        <w:t> </w:t>
      </w:r>
      <w:r>
        <w:rPr/>
        <w:t>Cost</w:t>
      </w:r>
      <w:r>
        <w:rPr>
          <w:spacing w:val="-4"/>
        </w:rPr>
        <w:t> </w:t>
      </w:r>
      <w:r>
        <w:rPr>
          <w:spacing w:val="-2"/>
        </w:rPr>
        <w:t>Reduction</w:t>
      </w:r>
    </w:p>
    <w:p>
      <w:pPr>
        <w:pStyle w:val="BodyText"/>
        <w:rPr>
          <w:b/>
        </w:rPr>
      </w:pPr>
    </w:p>
    <w:p>
      <w:pPr>
        <w:pStyle w:val="BodyText"/>
        <w:jc w:val="both"/>
      </w:pPr>
      <w:r>
        <w:rPr>
          <w:color w:val="333333"/>
        </w:rPr>
        <w:t>A facilities &amp; administrative (F&amp;A) or indirect cost (IDC) reduction is an agreement</w:t>
      </w:r>
      <w:r>
        <w:rPr>
          <w:color w:val="333333"/>
          <w:spacing w:val="-3"/>
        </w:rPr>
        <w:t> </w:t>
      </w:r>
      <w:r>
        <w:rPr>
          <w:color w:val="333333"/>
        </w:rPr>
        <w:t>under</w:t>
      </w:r>
      <w:r>
        <w:rPr>
          <w:color w:val="333333"/>
          <w:spacing w:val="-3"/>
        </w:rPr>
        <w:t> </w:t>
      </w:r>
      <w:r>
        <w:rPr>
          <w:color w:val="333333"/>
        </w:rPr>
        <w:t>which the University will charge F&amp;A costs for a specific project at a lower rate than the DHHS and institutional rates approved and published by the Office of the Vice President for Research. Unless a project falls</w:t>
      </w:r>
      <w:r>
        <w:rPr>
          <w:color w:val="333333"/>
          <w:spacing w:val="-3"/>
        </w:rPr>
        <w:t> </w:t>
      </w:r>
      <w:r>
        <w:rPr>
          <w:color w:val="333333"/>
        </w:rPr>
        <w:t>into</w:t>
      </w:r>
      <w:r>
        <w:rPr>
          <w:color w:val="333333"/>
          <w:spacing w:val="-3"/>
        </w:rPr>
        <w:t> </w:t>
      </w:r>
      <w:r>
        <w:rPr>
          <w:color w:val="333333"/>
        </w:rPr>
        <w:t>a</w:t>
      </w:r>
      <w:r>
        <w:rPr>
          <w:color w:val="333333"/>
          <w:spacing w:val="-3"/>
        </w:rPr>
        <w:t> </w:t>
      </w:r>
      <w:r>
        <w:rPr>
          <w:color w:val="333333"/>
        </w:rPr>
        <w:t>limited</w:t>
      </w:r>
      <w:r>
        <w:rPr>
          <w:color w:val="333333"/>
          <w:spacing w:val="-3"/>
        </w:rPr>
        <w:t> </w:t>
      </w:r>
      <w:r>
        <w:rPr>
          <w:color w:val="333333"/>
        </w:rPr>
        <w:t>number</w:t>
      </w:r>
      <w:r>
        <w:rPr>
          <w:color w:val="333333"/>
          <w:spacing w:val="-3"/>
        </w:rPr>
        <w:t> </w:t>
      </w:r>
      <w:r>
        <w:rPr>
          <w:color w:val="333333"/>
        </w:rPr>
        <w:t>of</w:t>
      </w:r>
      <w:r>
        <w:rPr>
          <w:color w:val="333333"/>
          <w:spacing w:val="-3"/>
        </w:rPr>
        <w:t> </w:t>
      </w:r>
      <w:r>
        <w:rPr>
          <w:color w:val="333333"/>
        </w:rPr>
        <w:t>pre-established</w:t>
      </w:r>
      <w:r>
        <w:rPr>
          <w:color w:val="333333"/>
          <w:spacing w:val="-3"/>
        </w:rPr>
        <w:t> </w:t>
      </w:r>
      <w:r>
        <w:rPr>
          <w:color w:val="333333"/>
        </w:rPr>
        <w:t>exceptions</w:t>
      </w:r>
      <w:r>
        <w:rPr>
          <w:color w:val="333333"/>
          <w:spacing w:val="-3"/>
        </w:rPr>
        <w:t> </w:t>
      </w:r>
      <w:r>
        <w:rPr>
          <w:color w:val="333333"/>
        </w:rPr>
        <w:t>(see</w:t>
      </w:r>
      <w:r>
        <w:rPr>
          <w:color w:val="333333"/>
          <w:spacing w:val="-3"/>
        </w:rPr>
        <w:t> </w:t>
      </w:r>
      <w:r>
        <w:rPr>
          <w:color w:val="333333"/>
        </w:rPr>
        <w:t>Section</w:t>
      </w:r>
      <w:r>
        <w:rPr>
          <w:color w:val="333333"/>
          <w:spacing w:val="-3"/>
        </w:rPr>
        <w:t> </w:t>
      </w:r>
      <w:r>
        <w:rPr>
          <w:color w:val="333333"/>
        </w:rPr>
        <w:t>B</w:t>
      </w:r>
      <w:r>
        <w:rPr>
          <w:color w:val="333333"/>
          <w:spacing w:val="-3"/>
        </w:rPr>
        <w:t> </w:t>
      </w:r>
      <w:r>
        <w:rPr>
          <w:color w:val="333333"/>
        </w:rPr>
        <w:t>below), principal investigators (PIs) must petition for a reduction on a case-by-case basis. Reductions are not granted for an entire type or class of project. The requested reduced</w:t>
      </w:r>
      <w:r>
        <w:rPr>
          <w:color w:val="333333"/>
          <w:spacing w:val="-2"/>
        </w:rPr>
        <w:t> </w:t>
      </w:r>
      <w:r>
        <w:rPr>
          <w:color w:val="333333"/>
        </w:rPr>
        <w:t>F&amp;A</w:t>
      </w:r>
      <w:r>
        <w:rPr>
          <w:color w:val="333333"/>
          <w:spacing w:val="-2"/>
        </w:rPr>
        <w:t> </w:t>
      </w:r>
      <w:r>
        <w:rPr>
          <w:color w:val="333333"/>
        </w:rPr>
        <w:t>rate</w:t>
      </w:r>
      <w:r>
        <w:rPr>
          <w:color w:val="333333"/>
          <w:spacing w:val="-2"/>
        </w:rPr>
        <w:t> </w:t>
      </w:r>
      <w:r>
        <w:rPr>
          <w:color w:val="333333"/>
        </w:rPr>
        <w:t>must</w:t>
      </w:r>
      <w:r>
        <w:rPr>
          <w:color w:val="333333"/>
          <w:spacing w:val="-2"/>
        </w:rPr>
        <w:t> </w:t>
      </w:r>
      <w:r>
        <w:rPr>
          <w:color w:val="333333"/>
        </w:rPr>
        <w:t>be based on the total direct costs (TDC) of the project. Requests </w:t>
      </w:r>
      <w:r>
        <w:rPr>
          <w:color w:val="282828"/>
        </w:rPr>
        <w:t>for F&amp;A cost reduction must be routed to OVPR via </w:t>
      </w:r>
      <w:hyperlink r:id="rId6">
        <w:r>
          <w:rPr>
            <w:color w:val="1154CC"/>
            <w:u w:val="thick" w:color="1154CC"/>
          </w:rPr>
          <w:t>osp@stonybrook.edu</w:t>
        </w:r>
      </w:hyperlink>
      <w:r>
        <w:rPr>
          <w:color w:val="1154CC"/>
          <w:u w:val="none"/>
        </w:rPr>
        <w:t> </w:t>
      </w:r>
      <w:r>
        <w:rPr>
          <w:color w:val="282828"/>
          <w:u w:val="none"/>
        </w:rPr>
        <w:t>for final review</w:t>
      </w:r>
      <w:r>
        <w:rPr>
          <w:color w:val="282828"/>
          <w:spacing w:val="-4"/>
          <w:u w:val="none"/>
        </w:rPr>
        <w:t> </w:t>
      </w:r>
      <w:r>
        <w:rPr>
          <w:color w:val="282828"/>
          <w:u w:val="none"/>
        </w:rPr>
        <w:t>and</w:t>
      </w:r>
      <w:r>
        <w:rPr>
          <w:color w:val="282828"/>
          <w:spacing w:val="-4"/>
          <w:u w:val="none"/>
        </w:rPr>
        <w:t> </w:t>
      </w:r>
      <w:r>
        <w:rPr>
          <w:color w:val="282828"/>
          <w:u w:val="none"/>
        </w:rPr>
        <w:t>approval</w:t>
      </w:r>
      <w:r>
        <w:rPr>
          <w:color w:val="282828"/>
          <w:spacing w:val="-4"/>
          <w:u w:val="none"/>
        </w:rPr>
        <w:t> </w:t>
      </w:r>
      <w:r>
        <w:rPr>
          <w:color w:val="282828"/>
          <w:u w:val="none"/>
        </w:rPr>
        <w:t>at</w:t>
      </w:r>
      <w:r>
        <w:rPr>
          <w:color w:val="282828"/>
          <w:spacing w:val="-4"/>
          <w:u w:val="none"/>
        </w:rPr>
        <w:t> </w:t>
      </w:r>
      <w:r>
        <w:rPr>
          <w:color w:val="282828"/>
          <w:u w:val="none"/>
        </w:rPr>
        <w:t>least</w:t>
      </w:r>
      <w:r>
        <w:rPr>
          <w:color w:val="282828"/>
          <w:spacing w:val="-4"/>
          <w:u w:val="none"/>
        </w:rPr>
        <w:t> </w:t>
      </w:r>
      <w:r>
        <w:rPr>
          <w:color w:val="282828"/>
          <w:u w:val="none"/>
        </w:rPr>
        <w:t>7</w:t>
      </w:r>
      <w:r>
        <w:rPr>
          <w:color w:val="282828"/>
          <w:spacing w:val="-4"/>
          <w:u w:val="none"/>
        </w:rPr>
        <w:t> </w:t>
      </w:r>
      <w:r>
        <w:rPr>
          <w:color w:val="282828"/>
          <w:u w:val="none"/>
        </w:rPr>
        <w:t>business</w:t>
      </w:r>
      <w:r>
        <w:rPr>
          <w:color w:val="282828"/>
          <w:spacing w:val="-4"/>
          <w:u w:val="none"/>
        </w:rPr>
        <w:t> </w:t>
      </w:r>
      <w:r>
        <w:rPr>
          <w:color w:val="282828"/>
          <w:u w:val="none"/>
        </w:rPr>
        <w:t>days prior to the proposal submission deadline, </w:t>
      </w:r>
      <w:r>
        <w:rPr>
          <w:color w:val="333333"/>
          <w:u w:val="none"/>
        </w:rPr>
        <w:t>and </w:t>
      </w:r>
      <w:r>
        <w:rPr>
          <w:color w:val="282828"/>
          <w:u w:val="none"/>
        </w:rPr>
        <w:t>should include:</w:t>
      </w:r>
    </w:p>
    <w:p>
      <w:pPr>
        <w:pStyle w:val="BodyText"/>
      </w:pPr>
    </w:p>
    <w:p>
      <w:pPr>
        <w:pStyle w:val="ListParagraph"/>
        <w:numPr>
          <w:ilvl w:val="1"/>
          <w:numId w:val="1"/>
        </w:numPr>
        <w:tabs>
          <w:tab w:pos="718" w:val="left" w:leader="none"/>
        </w:tabs>
        <w:spacing w:line="240" w:lineRule="auto" w:before="0" w:after="0"/>
        <w:ind w:left="718" w:right="0" w:hanging="358"/>
        <w:jc w:val="left"/>
        <w:rPr>
          <w:sz w:val="22"/>
        </w:rPr>
      </w:pPr>
      <w:r>
        <w:rPr>
          <w:color w:val="282828"/>
          <w:sz w:val="22"/>
        </w:rPr>
        <w:t>Scope</w:t>
      </w:r>
      <w:r>
        <w:rPr>
          <w:color w:val="282828"/>
          <w:spacing w:val="-7"/>
          <w:sz w:val="22"/>
        </w:rPr>
        <w:t> </w:t>
      </w:r>
      <w:r>
        <w:rPr>
          <w:color w:val="282828"/>
          <w:sz w:val="22"/>
        </w:rPr>
        <w:t>of</w:t>
      </w:r>
      <w:r>
        <w:rPr>
          <w:color w:val="282828"/>
          <w:spacing w:val="-4"/>
          <w:sz w:val="22"/>
        </w:rPr>
        <w:t> </w:t>
      </w:r>
      <w:r>
        <w:rPr>
          <w:color w:val="282828"/>
          <w:sz w:val="22"/>
        </w:rPr>
        <w:t>work</w:t>
      </w:r>
      <w:r>
        <w:rPr>
          <w:color w:val="282828"/>
          <w:spacing w:val="-5"/>
          <w:sz w:val="22"/>
        </w:rPr>
        <w:t> </w:t>
      </w:r>
      <w:r>
        <w:rPr>
          <w:color w:val="282828"/>
          <w:sz w:val="22"/>
        </w:rPr>
        <w:t>and</w:t>
      </w:r>
      <w:r>
        <w:rPr>
          <w:color w:val="282828"/>
          <w:spacing w:val="-4"/>
          <w:sz w:val="22"/>
        </w:rPr>
        <w:t> </w:t>
      </w:r>
      <w:r>
        <w:rPr>
          <w:color w:val="282828"/>
          <w:sz w:val="22"/>
        </w:rPr>
        <w:t>a</w:t>
      </w:r>
      <w:r>
        <w:rPr>
          <w:color w:val="282828"/>
          <w:spacing w:val="-5"/>
          <w:sz w:val="22"/>
        </w:rPr>
        <w:t> </w:t>
      </w:r>
      <w:r>
        <w:rPr>
          <w:color w:val="282828"/>
          <w:sz w:val="22"/>
        </w:rPr>
        <w:t>detailed</w:t>
      </w:r>
      <w:r>
        <w:rPr>
          <w:color w:val="282828"/>
          <w:spacing w:val="-4"/>
          <w:sz w:val="22"/>
        </w:rPr>
        <w:t> </w:t>
      </w:r>
      <w:r>
        <w:rPr>
          <w:color w:val="282828"/>
          <w:sz w:val="22"/>
        </w:rPr>
        <w:t>budget</w:t>
      </w:r>
      <w:r>
        <w:rPr>
          <w:color w:val="282828"/>
          <w:spacing w:val="-4"/>
          <w:sz w:val="22"/>
        </w:rPr>
        <w:t> </w:t>
      </w:r>
      <w:r>
        <w:rPr>
          <w:color w:val="282828"/>
          <w:sz w:val="22"/>
        </w:rPr>
        <w:t>(include</w:t>
      </w:r>
      <w:r>
        <w:rPr>
          <w:color w:val="282828"/>
          <w:spacing w:val="-5"/>
          <w:sz w:val="22"/>
        </w:rPr>
        <w:t> </w:t>
      </w:r>
      <w:r>
        <w:rPr>
          <w:color w:val="282828"/>
          <w:sz w:val="22"/>
        </w:rPr>
        <w:t>the</w:t>
      </w:r>
      <w:r>
        <w:rPr>
          <w:color w:val="282828"/>
          <w:spacing w:val="-4"/>
          <w:sz w:val="22"/>
        </w:rPr>
        <w:t> </w:t>
      </w:r>
      <w:r>
        <w:rPr>
          <w:color w:val="282828"/>
          <w:sz w:val="22"/>
        </w:rPr>
        <w:t>myResearch</w:t>
      </w:r>
      <w:r>
        <w:rPr>
          <w:color w:val="282828"/>
          <w:spacing w:val="-5"/>
          <w:sz w:val="22"/>
        </w:rPr>
        <w:t> </w:t>
      </w:r>
      <w:r>
        <w:rPr>
          <w:color w:val="282828"/>
          <w:sz w:val="22"/>
        </w:rPr>
        <w:t>Grants</w:t>
      </w:r>
      <w:r>
        <w:rPr>
          <w:color w:val="282828"/>
          <w:spacing w:val="-4"/>
          <w:sz w:val="22"/>
        </w:rPr>
        <w:t> </w:t>
      </w:r>
      <w:r>
        <w:rPr>
          <w:color w:val="282828"/>
          <w:sz w:val="22"/>
        </w:rPr>
        <w:t>FP</w:t>
      </w:r>
      <w:r>
        <w:rPr>
          <w:color w:val="282828"/>
          <w:spacing w:val="-5"/>
          <w:sz w:val="22"/>
        </w:rPr>
        <w:t> </w:t>
      </w:r>
      <w:r>
        <w:rPr>
          <w:color w:val="282828"/>
          <w:sz w:val="22"/>
        </w:rPr>
        <w:t>#,</w:t>
      </w:r>
      <w:r>
        <w:rPr>
          <w:color w:val="282828"/>
          <w:spacing w:val="-4"/>
          <w:sz w:val="22"/>
        </w:rPr>
        <w:t> </w:t>
      </w:r>
      <w:r>
        <w:rPr>
          <w:color w:val="282828"/>
          <w:sz w:val="22"/>
        </w:rPr>
        <w:t>if</w:t>
      </w:r>
      <w:r>
        <w:rPr>
          <w:color w:val="282828"/>
          <w:spacing w:val="-4"/>
          <w:sz w:val="22"/>
        </w:rPr>
        <w:t> </w:t>
      </w:r>
      <w:r>
        <w:rPr>
          <w:color w:val="282828"/>
          <w:spacing w:val="-2"/>
          <w:sz w:val="22"/>
        </w:rPr>
        <w:t>available);</w:t>
      </w:r>
    </w:p>
    <w:p>
      <w:pPr>
        <w:pStyle w:val="ListParagraph"/>
        <w:numPr>
          <w:ilvl w:val="1"/>
          <w:numId w:val="1"/>
        </w:numPr>
        <w:tabs>
          <w:tab w:pos="718" w:val="left" w:leader="none"/>
          <w:tab w:pos="720" w:val="left" w:leader="none"/>
        </w:tabs>
        <w:spacing w:line="384" w:lineRule="auto" w:before="152" w:after="0"/>
        <w:ind w:left="720" w:right="10" w:hanging="360"/>
        <w:jc w:val="left"/>
        <w:rPr>
          <w:sz w:val="22"/>
        </w:rPr>
      </w:pPr>
      <w:r>
        <w:rPr>
          <w:color w:val="282828"/>
          <w:sz w:val="22"/>
        </w:rPr>
        <w:t>Reason</w:t>
      </w:r>
      <w:r>
        <w:rPr>
          <w:color w:val="282828"/>
          <w:spacing w:val="-4"/>
          <w:sz w:val="22"/>
        </w:rPr>
        <w:t> </w:t>
      </w:r>
      <w:r>
        <w:rPr>
          <w:color w:val="282828"/>
          <w:sz w:val="22"/>
        </w:rPr>
        <w:t>for</w:t>
      </w:r>
      <w:r>
        <w:rPr>
          <w:color w:val="282828"/>
          <w:spacing w:val="-4"/>
          <w:sz w:val="22"/>
        </w:rPr>
        <w:t> </w:t>
      </w:r>
      <w:r>
        <w:rPr>
          <w:color w:val="282828"/>
          <w:sz w:val="22"/>
        </w:rPr>
        <w:t>the</w:t>
      </w:r>
      <w:r>
        <w:rPr>
          <w:color w:val="282828"/>
          <w:spacing w:val="-4"/>
          <w:sz w:val="22"/>
        </w:rPr>
        <w:t> </w:t>
      </w:r>
      <w:r>
        <w:rPr>
          <w:color w:val="282828"/>
          <w:sz w:val="22"/>
        </w:rPr>
        <w:t>request</w:t>
      </w:r>
      <w:r>
        <w:rPr>
          <w:color w:val="282828"/>
          <w:spacing w:val="-4"/>
          <w:sz w:val="22"/>
        </w:rPr>
        <w:t> </w:t>
      </w:r>
      <w:r>
        <w:rPr>
          <w:color w:val="282828"/>
          <w:sz w:val="22"/>
        </w:rPr>
        <w:t>(include</w:t>
      </w:r>
      <w:r>
        <w:rPr>
          <w:color w:val="282828"/>
          <w:spacing w:val="-4"/>
          <w:sz w:val="22"/>
        </w:rPr>
        <w:t> </w:t>
      </w:r>
      <w:r>
        <w:rPr>
          <w:color w:val="282828"/>
          <w:sz w:val="22"/>
        </w:rPr>
        <w:t>rationale</w:t>
      </w:r>
      <w:r>
        <w:rPr>
          <w:color w:val="282828"/>
          <w:spacing w:val="-4"/>
          <w:sz w:val="22"/>
        </w:rPr>
        <w:t> </w:t>
      </w:r>
      <w:r>
        <w:rPr>
          <w:color w:val="282828"/>
          <w:sz w:val="22"/>
        </w:rPr>
        <w:t>for</w:t>
      </w:r>
      <w:r>
        <w:rPr>
          <w:color w:val="282828"/>
          <w:spacing w:val="-4"/>
          <w:sz w:val="22"/>
        </w:rPr>
        <w:t> </w:t>
      </w:r>
      <w:r>
        <w:rPr>
          <w:color w:val="282828"/>
          <w:sz w:val="22"/>
        </w:rPr>
        <w:t>institutional</w:t>
      </w:r>
      <w:r>
        <w:rPr>
          <w:color w:val="282828"/>
          <w:spacing w:val="-4"/>
          <w:sz w:val="22"/>
        </w:rPr>
        <w:t> </w:t>
      </w:r>
      <w:r>
        <w:rPr>
          <w:color w:val="282828"/>
          <w:sz w:val="22"/>
        </w:rPr>
        <w:t>interest</w:t>
      </w:r>
      <w:r>
        <w:rPr>
          <w:color w:val="282828"/>
          <w:spacing w:val="-4"/>
          <w:sz w:val="22"/>
        </w:rPr>
        <w:t> </w:t>
      </w:r>
      <w:r>
        <w:rPr>
          <w:color w:val="282828"/>
          <w:sz w:val="22"/>
        </w:rPr>
        <w:t>or</w:t>
      </w:r>
      <w:r>
        <w:rPr>
          <w:color w:val="282828"/>
          <w:spacing w:val="-4"/>
          <w:sz w:val="22"/>
        </w:rPr>
        <w:t> </w:t>
      </w:r>
      <w:r>
        <w:rPr>
          <w:color w:val="282828"/>
          <w:sz w:val="22"/>
        </w:rPr>
        <w:t>benefit).</w:t>
      </w:r>
      <w:r>
        <w:rPr>
          <w:color w:val="282828"/>
          <w:spacing w:val="-4"/>
          <w:sz w:val="22"/>
        </w:rPr>
        <w:t> </w:t>
      </w:r>
      <w:r>
        <w:rPr>
          <w:color w:val="282828"/>
          <w:sz w:val="22"/>
        </w:rPr>
        <w:t>Any</w:t>
      </w:r>
      <w:r>
        <w:rPr>
          <w:color w:val="282828"/>
          <w:spacing w:val="-4"/>
          <w:sz w:val="22"/>
        </w:rPr>
        <w:t> </w:t>
      </w:r>
      <w:r>
        <w:rPr>
          <w:color w:val="282828"/>
          <w:sz w:val="22"/>
        </w:rPr>
        <w:t>relevant F&amp;A cost communications with the sponsor to the request should also be included.</w:t>
      </w:r>
    </w:p>
    <w:p>
      <w:pPr>
        <w:pStyle w:val="BodyText"/>
      </w:pPr>
    </w:p>
    <w:p>
      <w:pPr>
        <w:pStyle w:val="BodyText"/>
        <w:spacing w:before="47"/>
      </w:pPr>
    </w:p>
    <w:p>
      <w:pPr>
        <w:pStyle w:val="Heading2"/>
        <w:numPr>
          <w:ilvl w:val="0"/>
          <w:numId w:val="1"/>
        </w:numPr>
        <w:tabs>
          <w:tab w:pos="279" w:val="left" w:leader="none"/>
        </w:tabs>
        <w:spacing w:line="240" w:lineRule="auto" w:before="0" w:after="0"/>
        <w:ind w:left="279" w:right="0" w:hanging="279"/>
        <w:jc w:val="left"/>
      </w:pPr>
      <w:r>
        <w:rPr/>
        <w:t>Pre-established</w:t>
      </w:r>
      <w:r>
        <w:rPr>
          <w:spacing w:val="-15"/>
        </w:rPr>
        <w:t> </w:t>
      </w:r>
      <w:r>
        <w:rPr>
          <w:spacing w:val="-2"/>
        </w:rPr>
        <w:t>Exceptions</w:t>
      </w:r>
    </w:p>
    <w:p>
      <w:pPr>
        <w:pStyle w:val="BodyText"/>
        <w:spacing w:before="27"/>
        <w:rPr>
          <w:b/>
        </w:rPr>
      </w:pPr>
    </w:p>
    <w:p>
      <w:pPr>
        <w:pStyle w:val="BodyText"/>
        <w:ind w:right="7"/>
        <w:jc w:val="both"/>
      </w:pPr>
      <w:r>
        <w:rPr>
          <w:color w:val="333333"/>
        </w:rPr>
        <w:t>Principal Investigators are expected to adhere to the </w:t>
      </w:r>
      <w:hyperlink r:id="rId7">
        <w:r>
          <w:rPr>
            <w:color w:val="1154CC"/>
            <w:u w:val="thick" w:color="1154CC"/>
          </w:rPr>
          <w:t>institutional F&amp;A rates</w:t>
        </w:r>
      </w:hyperlink>
      <w:r>
        <w:rPr>
          <w:color w:val="1154CC"/>
          <w:u w:val="none"/>
        </w:rPr>
        <w:t> </w:t>
      </w:r>
      <w:r>
        <w:rPr>
          <w:color w:val="333333"/>
          <w:u w:val="none"/>
        </w:rPr>
        <w:t>applicable to the type of project and on/off campus location (research, instruction, other sponsored programs, clinical trials, administrative). These projects are considered to be carrying "full F&amp;A".</w:t>
      </w:r>
    </w:p>
    <w:p>
      <w:pPr>
        <w:pStyle w:val="BodyText"/>
        <w:spacing w:before="27"/>
      </w:pPr>
    </w:p>
    <w:p>
      <w:pPr>
        <w:pStyle w:val="BodyText"/>
        <w:ind w:right="1"/>
        <w:jc w:val="both"/>
      </w:pPr>
      <w:r>
        <w:rPr>
          <w:color w:val="333333"/>
        </w:rPr>
        <w:t>SBU recognizes that some sponsors have their own policies regarding F&amp;A/IDC recovery. In cases where such entities have</w:t>
      </w:r>
      <w:r>
        <w:rPr>
          <w:color w:val="333333"/>
          <w:spacing w:val="-4"/>
        </w:rPr>
        <w:t> </w:t>
      </w:r>
      <w:r>
        <w:rPr>
          <w:color w:val="333333"/>
        </w:rPr>
        <w:t>an</w:t>
      </w:r>
      <w:r>
        <w:rPr>
          <w:color w:val="333333"/>
          <w:spacing w:val="-4"/>
        </w:rPr>
        <w:t> </w:t>
      </w:r>
      <w:r>
        <w:rPr>
          <w:color w:val="333333"/>
        </w:rPr>
        <w:t>official</w:t>
      </w:r>
      <w:r>
        <w:rPr>
          <w:color w:val="333333"/>
          <w:spacing w:val="-4"/>
        </w:rPr>
        <w:t> </w:t>
      </w:r>
      <w:r>
        <w:rPr>
          <w:color w:val="333333"/>
        </w:rPr>
        <w:t>written</w:t>
      </w:r>
      <w:r>
        <w:rPr>
          <w:color w:val="333333"/>
          <w:spacing w:val="-4"/>
        </w:rPr>
        <w:t> </w:t>
      </w:r>
      <w:r>
        <w:rPr>
          <w:color w:val="333333"/>
        </w:rPr>
        <w:t>and</w:t>
      </w:r>
      <w:r>
        <w:rPr>
          <w:color w:val="333333"/>
          <w:spacing w:val="-4"/>
        </w:rPr>
        <w:t> </w:t>
      </w:r>
      <w:r>
        <w:rPr>
          <w:color w:val="333333"/>
        </w:rPr>
        <w:t>publicly</w:t>
      </w:r>
      <w:r>
        <w:rPr>
          <w:color w:val="333333"/>
          <w:spacing w:val="-4"/>
        </w:rPr>
        <w:t> </w:t>
      </w:r>
      <w:r>
        <w:rPr>
          <w:color w:val="333333"/>
        </w:rPr>
        <w:t>disclosed</w:t>
      </w:r>
      <w:r>
        <w:rPr>
          <w:color w:val="333333"/>
          <w:spacing w:val="-4"/>
        </w:rPr>
        <w:t> </w:t>
      </w:r>
      <w:r>
        <w:rPr>
          <w:color w:val="333333"/>
        </w:rPr>
        <w:t>policy</w:t>
      </w:r>
      <w:r>
        <w:rPr>
          <w:color w:val="333333"/>
          <w:spacing w:val="-4"/>
        </w:rPr>
        <w:t> </w:t>
      </w:r>
      <w:r>
        <w:rPr>
          <w:color w:val="333333"/>
        </w:rPr>
        <w:t>that</w:t>
      </w:r>
      <w:r>
        <w:rPr>
          <w:color w:val="333333"/>
          <w:spacing w:val="-4"/>
        </w:rPr>
        <w:t> </w:t>
      </w:r>
      <w:r>
        <w:rPr>
          <w:color w:val="333333"/>
        </w:rPr>
        <w:t>is</w:t>
      </w:r>
      <w:r>
        <w:rPr>
          <w:color w:val="333333"/>
          <w:spacing w:val="-4"/>
        </w:rPr>
        <w:t> </w:t>
      </w:r>
      <w:r>
        <w:rPr>
          <w:color w:val="333333"/>
        </w:rPr>
        <w:t>applied</w:t>
      </w:r>
      <w:r>
        <w:rPr>
          <w:color w:val="333333"/>
          <w:spacing w:val="-4"/>
        </w:rPr>
        <w:t> </w:t>
      </w:r>
      <w:r>
        <w:rPr>
          <w:color w:val="333333"/>
        </w:rPr>
        <w:t>on a consistent basis, or where a public solicitation for proposals defines a limit on indirect cost recovery as a condition of the program, SBU will accept those requirements and a waiver or reduction request is not needed. Documentation of the entity's policy statement or program solicitation must be provided. Additionally, an individual project reduction does not have to be obtained if one or more of the following criteria are applicable:</w:t>
      </w:r>
    </w:p>
    <w:p>
      <w:pPr>
        <w:pStyle w:val="BodyText"/>
        <w:spacing w:after="0"/>
        <w:jc w:val="both"/>
        <w:sectPr>
          <w:type w:val="continuous"/>
          <w:pgSz w:w="12240" w:h="15840"/>
          <w:pgMar w:top="1780" w:bottom="280" w:left="1440" w:right="1440"/>
        </w:sectPr>
      </w:pPr>
    </w:p>
    <w:p>
      <w:pPr>
        <w:spacing w:before="80"/>
        <w:ind w:left="720" w:right="0" w:firstLine="0"/>
        <w:jc w:val="left"/>
        <w:rPr>
          <w:sz w:val="22"/>
        </w:rPr>
      </w:pPr>
      <w:r>
        <w:rPr>
          <w:color w:val="333333"/>
          <w:spacing w:val="-10"/>
          <w:sz w:val="22"/>
        </w:rPr>
        <w:t>.</w:t>
      </w:r>
    </w:p>
    <w:p>
      <w:pPr>
        <w:pStyle w:val="ListParagraph"/>
        <w:numPr>
          <w:ilvl w:val="0"/>
          <w:numId w:val="2"/>
        </w:numPr>
        <w:tabs>
          <w:tab w:pos="720" w:val="left" w:leader="none"/>
        </w:tabs>
        <w:spacing w:line="240" w:lineRule="auto" w:before="0" w:after="0"/>
        <w:ind w:left="720" w:right="1" w:hanging="360"/>
        <w:jc w:val="both"/>
        <w:rPr>
          <w:sz w:val="22"/>
        </w:rPr>
      </w:pPr>
      <w:r>
        <w:rPr>
          <w:color w:val="333333"/>
          <w:sz w:val="22"/>
        </w:rPr>
        <w:t>The U.S. federal government or non-profit sponsor has a published rate lower than the full</w:t>
      </w:r>
      <w:r>
        <w:rPr>
          <w:color w:val="333333"/>
          <w:spacing w:val="-3"/>
          <w:sz w:val="22"/>
        </w:rPr>
        <w:t> </w:t>
      </w:r>
      <w:r>
        <w:rPr>
          <w:color w:val="333333"/>
          <w:sz w:val="22"/>
        </w:rPr>
        <w:t>applicable</w:t>
      </w:r>
      <w:r>
        <w:rPr>
          <w:color w:val="333333"/>
          <w:spacing w:val="-3"/>
          <w:sz w:val="22"/>
        </w:rPr>
        <w:t> </w:t>
      </w:r>
      <w:r>
        <w:rPr>
          <w:color w:val="333333"/>
          <w:sz w:val="22"/>
        </w:rPr>
        <w:t>rate.</w:t>
      </w:r>
      <w:r>
        <w:rPr>
          <w:color w:val="333333"/>
          <w:spacing w:val="-3"/>
          <w:sz w:val="22"/>
        </w:rPr>
        <w:t> </w:t>
      </w:r>
      <w:r>
        <w:rPr>
          <w:color w:val="333333"/>
          <w:sz w:val="22"/>
        </w:rPr>
        <w:t>For-profit</w:t>
      </w:r>
      <w:r>
        <w:rPr>
          <w:color w:val="333333"/>
          <w:spacing w:val="-3"/>
          <w:sz w:val="22"/>
        </w:rPr>
        <w:t> </w:t>
      </w:r>
      <w:r>
        <w:rPr>
          <w:color w:val="333333"/>
          <w:sz w:val="22"/>
        </w:rPr>
        <w:t>agencies</w:t>
      </w:r>
      <w:r>
        <w:rPr>
          <w:color w:val="333333"/>
          <w:spacing w:val="-3"/>
          <w:sz w:val="22"/>
        </w:rPr>
        <w:t> </w:t>
      </w:r>
      <w:r>
        <w:rPr>
          <w:color w:val="333333"/>
          <w:sz w:val="22"/>
        </w:rPr>
        <w:t>are</w:t>
      </w:r>
      <w:r>
        <w:rPr>
          <w:color w:val="333333"/>
          <w:spacing w:val="-3"/>
          <w:sz w:val="22"/>
        </w:rPr>
        <w:t> </w:t>
      </w:r>
      <w:r>
        <w:rPr>
          <w:color w:val="333333"/>
          <w:sz w:val="22"/>
        </w:rPr>
        <w:t>expected</w:t>
      </w:r>
      <w:r>
        <w:rPr>
          <w:color w:val="333333"/>
          <w:spacing w:val="-3"/>
          <w:sz w:val="22"/>
        </w:rPr>
        <w:t> </w:t>
      </w:r>
      <w:r>
        <w:rPr>
          <w:color w:val="333333"/>
          <w:sz w:val="22"/>
        </w:rPr>
        <w:t>to</w:t>
      </w:r>
      <w:r>
        <w:rPr>
          <w:color w:val="333333"/>
          <w:spacing w:val="-3"/>
          <w:sz w:val="22"/>
        </w:rPr>
        <w:t> </w:t>
      </w:r>
      <w:r>
        <w:rPr>
          <w:color w:val="333333"/>
          <w:sz w:val="22"/>
        </w:rPr>
        <w:t>pay</w:t>
      </w:r>
      <w:r>
        <w:rPr>
          <w:color w:val="333333"/>
          <w:spacing w:val="-3"/>
          <w:sz w:val="22"/>
        </w:rPr>
        <w:t> </w:t>
      </w:r>
      <w:r>
        <w:rPr>
          <w:color w:val="333333"/>
          <w:sz w:val="22"/>
        </w:rPr>
        <w:t>the</w:t>
      </w:r>
      <w:r>
        <w:rPr>
          <w:color w:val="333333"/>
          <w:spacing w:val="-3"/>
          <w:sz w:val="22"/>
        </w:rPr>
        <w:t> </w:t>
      </w:r>
      <w:r>
        <w:rPr>
          <w:color w:val="333333"/>
          <w:sz w:val="22"/>
        </w:rPr>
        <w:t>full</w:t>
      </w:r>
      <w:r>
        <w:rPr>
          <w:color w:val="333333"/>
          <w:spacing w:val="-3"/>
          <w:sz w:val="22"/>
        </w:rPr>
        <w:t> </w:t>
      </w:r>
      <w:r>
        <w:rPr>
          <w:color w:val="333333"/>
          <w:sz w:val="22"/>
        </w:rPr>
        <w:t>applicable</w:t>
      </w:r>
      <w:r>
        <w:rPr>
          <w:color w:val="333333"/>
          <w:spacing w:val="-3"/>
          <w:sz w:val="22"/>
        </w:rPr>
        <w:t> </w:t>
      </w:r>
      <w:r>
        <w:rPr>
          <w:color w:val="333333"/>
          <w:sz w:val="22"/>
        </w:rPr>
        <w:t>rate</w:t>
      </w:r>
      <w:r>
        <w:rPr>
          <w:color w:val="333333"/>
          <w:spacing w:val="-3"/>
          <w:sz w:val="22"/>
        </w:rPr>
        <w:t> </w:t>
      </w:r>
      <w:r>
        <w:rPr>
          <w:color w:val="333333"/>
          <w:sz w:val="22"/>
        </w:rPr>
        <w:t>except as noted elsewhere for fellowships and industry-funded clinical trials. To be acceptable, the published rate of the non-profit or federal agency must appear in its published guidelines, or be published on</w:t>
      </w:r>
      <w:r>
        <w:rPr>
          <w:color w:val="333333"/>
          <w:spacing w:val="-3"/>
          <w:sz w:val="22"/>
        </w:rPr>
        <w:t> </w:t>
      </w:r>
      <w:r>
        <w:rPr>
          <w:color w:val="333333"/>
          <w:sz w:val="22"/>
        </w:rPr>
        <w:t>their</w:t>
      </w:r>
      <w:r>
        <w:rPr>
          <w:color w:val="333333"/>
          <w:spacing w:val="-3"/>
          <w:sz w:val="22"/>
        </w:rPr>
        <w:t> </w:t>
      </w:r>
      <w:r>
        <w:rPr>
          <w:color w:val="333333"/>
          <w:sz w:val="22"/>
        </w:rPr>
        <w:t>web</w:t>
      </w:r>
      <w:r>
        <w:rPr>
          <w:color w:val="333333"/>
          <w:spacing w:val="-3"/>
          <w:sz w:val="22"/>
        </w:rPr>
        <w:t> </w:t>
      </w:r>
      <w:r>
        <w:rPr>
          <w:color w:val="333333"/>
          <w:sz w:val="22"/>
        </w:rPr>
        <w:t>site,</w:t>
      </w:r>
      <w:r>
        <w:rPr>
          <w:color w:val="333333"/>
          <w:spacing w:val="-3"/>
          <w:sz w:val="22"/>
        </w:rPr>
        <w:t> </w:t>
      </w:r>
      <w:r>
        <w:rPr>
          <w:color w:val="333333"/>
          <w:sz w:val="22"/>
        </w:rPr>
        <w:t>or</w:t>
      </w:r>
      <w:r>
        <w:rPr>
          <w:color w:val="333333"/>
          <w:spacing w:val="-3"/>
          <w:sz w:val="22"/>
        </w:rPr>
        <w:t> </w:t>
      </w:r>
      <w:r>
        <w:rPr>
          <w:color w:val="333333"/>
          <w:sz w:val="22"/>
        </w:rPr>
        <w:t>be</w:t>
      </w:r>
      <w:r>
        <w:rPr>
          <w:color w:val="333333"/>
          <w:spacing w:val="-3"/>
          <w:sz w:val="22"/>
        </w:rPr>
        <w:t> </w:t>
      </w:r>
      <w:r>
        <w:rPr>
          <w:color w:val="333333"/>
          <w:sz w:val="22"/>
        </w:rPr>
        <w:t>confirmed</w:t>
      </w:r>
      <w:r>
        <w:rPr>
          <w:color w:val="333333"/>
          <w:spacing w:val="-3"/>
          <w:sz w:val="22"/>
        </w:rPr>
        <w:t> </w:t>
      </w:r>
      <w:r>
        <w:rPr>
          <w:color w:val="333333"/>
          <w:sz w:val="22"/>
        </w:rPr>
        <w:t>in</w:t>
      </w:r>
      <w:r>
        <w:rPr>
          <w:color w:val="333333"/>
          <w:spacing w:val="-3"/>
          <w:sz w:val="22"/>
        </w:rPr>
        <w:t> </w:t>
      </w:r>
      <w:r>
        <w:rPr>
          <w:color w:val="333333"/>
          <w:sz w:val="22"/>
        </w:rPr>
        <w:t>writing</w:t>
      </w:r>
      <w:r>
        <w:rPr>
          <w:color w:val="333333"/>
          <w:spacing w:val="-3"/>
          <w:sz w:val="22"/>
        </w:rPr>
        <w:t> </w:t>
      </w:r>
      <w:r>
        <w:rPr>
          <w:color w:val="333333"/>
          <w:sz w:val="22"/>
        </w:rPr>
        <w:t>by</w:t>
      </w:r>
      <w:r>
        <w:rPr>
          <w:color w:val="333333"/>
          <w:spacing w:val="-3"/>
          <w:sz w:val="22"/>
        </w:rPr>
        <w:t> </w:t>
      </w:r>
      <w:r>
        <w:rPr>
          <w:color w:val="333333"/>
          <w:sz w:val="22"/>
        </w:rPr>
        <w:t>their</w:t>
      </w:r>
      <w:r>
        <w:rPr>
          <w:color w:val="333333"/>
          <w:spacing w:val="-3"/>
          <w:sz w:val="22"/>
        </w:rPr>
        <w:t> </w:t>
      </w:r>
      <w:r>
        <w:rPr>
          <w:color w:val="333333"/>
          <w:sz w:val="22"/>
        </w:rPr>
        <w:t>grants</w:t>
      </w:r>
      <w:r>
        <w:rPr>
          <w:color w:val="333333"/>
          <w:spacing w:val="-3"/>
          <w:sz w:val="22"/>
        </w:rPr>
        <w:t> </w:t>
      </w:r>
      <w:r>
        <w:rPr>
          <w:color w:val="333333"/>
          <w:sz w:val="22"/>
        </w:rPr>
        <w:t>or business office (not a program official). The lower rate must apply universally to all proposals submitted for that particular program or that agency (not</w:t>
      </w:r>
      <w:r>
        <w:rPr>
          <w:color w:val="333333"/>
          <w:spacing w:val="-3"/>
          <w:sz w:val="22"/>
        </w:rPr>
        <w:t> </w:t>
      </w:r>
      <w:r>
        <w:rPr>
          <w:color w:val="333333"/>
          <w:sz w:val="22"/>
        </w:rPr>
        <w:t>solely</w:t>
      </w:r>
      <w:r>
        <w:rPr>
          <w:color w:val="333333"/>
          <w:spacing w:val="-3"/>
          <w:sz w:val="22"/>
        </w:rPr>
        <w:t> </w:t>
      </w:r>
      <w:r>
        <w:rPr>
          <w:color w:val="333333"/>
          <w:sz w:val="22"/>
        </w:rPr>
        <w:t>our</w:t>
      </w:r>
      <w:r>
        <w:rPr>
          <w:color w:val="333333"/>
          <w:spacing w:val="-3"/>
          <w:sz w:val="22"/>
        </w:rPr>
        <w:t> </w:t>
      </w:r>
      <w:r>
        <w:rPr>
          <w:color w:val="333333"/>
          <w:sz w:val="22"/>
        </w:rPr>
        <w:t>proposal). The Principal investigator must furnish evidence of the published rate by the time the proposal budget and myResearch proposal are submitted to the Office of Sponsored Programs (OSP) for institutional endorsement. If such documentation cannot be provided, the Principal Investigator must include the full applicable F&amp;A rate in the </w:t>
      </w:r>
      <w:r>
        <w:rPr>
          <w:color w:val="333333"/>
          <w:spacing w:val="-2"/>
          <w:sz w:val="22"/>
        </w:rPr>
        <w:t>proposal.</w:t>
      </w:r>
    </w:p>
    <w:p>
      <w:pPr>
        <w:pStyle w:val="ListParagraph"/>
        <w:numPr>
          <w:ilvl w:val="0"/>
          <w:numId w:val="2"/>
        </w:numPr>
        <w:tabs>
          <w:tab w:pos="720" w:val="left" w:leader="none"/>
        </w:tabs>
        <w:spacing w:line="240" w:lineRule="auto" w:before="0" w:after="0"/>
        <w:ind w:left="720" w:right="0" w:hanging="360"/>
        <w:jc w:val="both"/>
        <w:rPr>
          <w:sz w:val="22"/>
        </w:rPr>
      </w:pPr>
      <w:r>
        <w:rPr>
          <w:color w:val="333333"/>
          <w:sz w:val="22"/>
        </w:rPr>
        <w:t>The award is being transferred from another institution/entity. In this instance, our institution will accept the budgeted/allocated level of F&amp;A that is transferred in and will not exceed such rate until and if a renewal proposal will be submitted, in which case SBU’s F&amp;A rate will apply. A comment should be added in the myResearch proposal identifying the reduced rate and that it is due to a PI transfer. Note that any additional reduction in rate (beyond maintaining direct cost equivalency) requires an individual project waiver.</w:t>
      </w:r>
    </w:p>
    <w:p>
      <w:pPr>
        <w:pStyle w:val="ListParagraph"/>
        <w:numPr>
          <w:ilvl w:val="0"/>
          <w:numId w:val="2"/>
        </w:numPr>
        <w:tabs>
          <w:tab w:pos="720" w:val="left" w:leader="none"/>
        </w:tabs>
        <w:spacing w:line="240" w:lineRule="auto" w:before="0" w:after="0"/>
        <w:ind w:left="720" w:right="0" w:hanging="360"/>
        <w:jc w:val="both"/>
        <w:rPr>
          <w:sz w:val="22"/>
        </w:rPr>
      </w:pPr>
      <w:r>
        <w:rPr>
          <w:color w:val="333333"/>
          <w:sz w:val="22"/>
        </w:rPr>
        <w:t>The project has an approved individual project waiver/reduction in place, and any additional funding (e.g., supplement or renewal) provided by the sponsor does not exceed 25% of the original</w:t>
      </w:r>
      <w:r>
        <w:rPr>
          <w:color w:val="333333"/>
          <w:spacing w:val="-4"/>
          <w:sz w:val="22"/>
        </w:rPr>
        <w:t> </w:t>
      </w:r>
      <w:r>
        <w:rPr>
          <w:color w:val="333333"/>
          <w:sz w:val="22"/>
        </w:rPr>
        <w:t>amount</w:t>
      </w:r>
      <w:r>
        <w:rPr>
          <w:color w:val="333333"/>
          <w:spacing w:val="-4"/>
          <w:sz w:val="22"/>
        </w:rPr>
        <w:t> </w:t>
      </w:r>
      <w:r>
        <w:rPr>
          <w:color w:val="333333"/>
          <w:sz w:val="22"/>
        </w:rPr>
        <w:t>anticipated</w:t>
      </w:r>
      <w:r>
        <w:rPr>
          <w:color w:val="333333"/>
          <w:spacing w:val="-4"/>
          <w:sz w:val="22"/>
        </w:rPr>
        <w:t> </w:t>
      </w:r>
      <w:r>
        <w:rPr>
          <w:color w:val="333333"/>
          <w:sz w:val="22"/>
        </w:rPr>
        <w:t>on</w:t>
      </w:r>
      <w:r>
        <w:rPr>
          <w:color w:val="333333"/>
          <w:spacing w:val="-4"/>
          <w:sz w:val="22"/>
        </w:rPr>
        <w:t> </w:t>
      </w:r>
      <w:r>
        <w:rPr>
          <w:color w:val="333333"/>
          <w:sz w:val="22"/>
        </w:rPr>
        <w:t>the</w:t>
      </w:r>
      <w:r>
        <w:rPr>
          <w:color w:val="333333"/>
          <w:spacing w:val="-4"/>
          <w:sz w:val="22"/>
        </w:rPr>
        <w:t> </w:t>
      </w:r>
      <w:r>
        <w:rPr>
          <w:color w:val="333333"/>
          <w:sz w:val="22"/>
        </w:rPr>
        <w:t>award.</w:t>
      </w:r>
      <w:r>
        <w:rPr>
          <w:color w:val="333333"/>
          <w:spacing w:val="-4"/>
          <w:sz w:val="22"/>
        </w:rPr>
        <w:t> </w:t>
      </w:r>
      <w:r>
        <w:rPr>
          <w:color w:val="333333"/>
          <w:sz w:val="22"/>
        </w:rPr>
        <w:t>Funding</w:t>
      </w:r>
      <w:r>
        <w:rPr>
          <w:color w:val="333333"/>
          <w:spacing w:val="-4"/>
          <w:sz w:val="22"/>
        </w:rPr>
        <w:t> </w:t>
      </w:r>
      <w:r>
        <w:rPr>
          <w:color w:val="333333"/>
          <w:sz w:val="22"/>
        </w:rPr>
        <w:t>added</w:t>
      </w:r>
      <w:r>
        <w:rPr>
          <w:color w:val="333333"/>
          <w:spacing w:val="-4"/>
          <w:sz w:val="22"/>
        </w:rPr>
        <w:t> </w:t>
      </w:r>
      <w:r>
        <w:rPr>
          <w:color w:val="333333"/>
          <w:sz w:val="22"/>
        </w:rPr>
        <w:t>to</w:t>
      </w:r>
      <w:r>
        <w:rPr>
          <w:color w:val="333333"/>
          <w:spacing w:val="-4"/>
          <w:sz w:val="22"/>
        </w:rPr>
        <w:t> </w:t>
      </w:r>
      <w:r>
        <w:rPr>
          <w:color w:val="333333"/>
          <w:sz w:val="22"/>
        </w:rPr>
        <w:t>a</w:t>
      </w:r>
      <w:r>
        <w:rPr>
          <w:color w:val="333333"/>
          <w:spacing w:val="-4"/>
          <w:sz w:val="22"/>
        </w:rPr>
        <w:t> </w:t>
      </w:r>
      <w:r>
        <w:rPr>
          <w:color w:val="333333"/>
          <w:sz w:val="22"/>
        </w:rPr>
        <w:t>project above these levels requires a separate waiver. A comment should be added to the myResearch proposal identifying that the project is subject to a previously-approved individual waiver and the supplement does not exceed 25% of the original amount anticipated on the award.</w:t>
      </w:r>
    </w:p>
    <w:p>
      <w:pPr>
        <w:pStyle w:val="BodyText"/>
        <w:spacing w:before="206"/>
      </w:pPr>
    </w:p>
    <w:p>
      <w:pPr>
        <w:pStyle w:val="Heading2"/>
        <w:numPr>
          <w:ilvl w:val="0"/>
          <w:numId w:val="1"/>
        </w:numPr>
        <w:tabs>
          <w:tab w:pos="279" w:val="left" w:leader="none"/>
        </w:tabs>
        <w:spacing w:line="240" w:lineRule="auto" w:before="1" w:after="0"/>
        <w:ind w:left="279" w:right="0" w:hanging="279"/>
        <w:jc w:val="left"/>
      </w:pPr>
      <w:r>
        <w:rPr/>
        <w:t>Compelling</w:t>
      </w:r>
      <w:r>
        <w:rPr>
          <w:spacing w:val="-7"/>
        </w:rPr>
        <w:t> </w:t>
      </w:r>
      <w:r>
        <w:rPr/>
        <w:t>Reasons</w:t>
      </w:r>
      <w:r>
        <w:rPr>
          <w:spacing w:val="-7"/>
        </w:rPr>
        <w:t> </w:t>
      </w:r>
      <w:r>
        <w:rPr/>
        <w:t>for</w:t>
      </w:r>
      <w:r>
        <w:rPr>
          <w:spacing w:val="-6"/>
        </w:rPr>
        <w:t> </w:t>
      </w:r>
      <w:r>
        <w:rPr/>
        <w:t>Individual</w:t>
      </w:r>
      <w:r>
        <w:rPr>
          <w:spacing w:val="-7"/>
        </w:rPr>
        <w:t> </w:t>
      </w:r>
      <w:r>
        <w:rPr/>
        <w:t>Project</w:t>
      </w:r>
      <w:r>
        <w:rPr>
          <w:spacing w:val="-7"/>
        </w:rPr>
        <w:t> </w:t>
      </w:r>
      <w:r>
        <w:rPr/>
        <w:t>F&amp;A</w:t>
      </w:r>
      <w:r>
        <w:rPr>
          <w:spacing w:val="-6"/>
        </w:rPr>
        <w:t> </w:t>
      </w:r>
      <w:r>
        <w:rPr>
          <w:spacing w:val="-2"/>
        </w:rPr>
        <w:t>Reductions:</w:t>
      </w:r>
    </w:p>
    <w:p>
      <w:pPr>
        <w:pStyle w:val="BodyText"/>
        <w:spacing w:before="253"/>
      </w:pPr>
      <w:r>
        <w:rPr>
          <w:color w:val="333333"/>
        </w:rPr>
        <w:t>Some</w:t>
      </w:r>
      <w:r>
        <w:rPr>
          <w:color w:val="333333"/>
          <w:spacing w:val="-4"/>
        </w:rPr>
        <w:t> </w:t>
      </w:r>
      <w:r>
        <w:rPr>
          <w:color w:val="333333"/>
        </w:rPr>
        <w:t>of</w:t>
      </w:r>
      <w:r>
        <w:rPr>
          <w:color w:val="333333"/>
          <w:spacing w:val="-4"/>
        </w:rPr>
        <w:t> </w:t>
      </w:r>
      <w:r>
        <w:rPr>
          <w:color w:val="333333"/>
        </w:rPr>
        <w:t>the</w:t>
      </w:r>
      <w:r>
        <w:rPr>
          <w:color w:val="333333"/>
          <w:spacing w:val="-4"/>
        </w:rPr>
        <w:t> </w:t>
      </w:r>
      <w:r>
        <w:rPr>
          <w:color w:val="333333"/>
        </w:rPr>
        <w:t>circumstances</w:t>
      </w:r>
      <w:r>
        <w:rPr>
          <w:color w:val="333333"/>
          <w:spacing w:val="-4"/>
        </w:rPr>
        <w:t> </w:t>
      </w:r>
      <w:r>
        <w:rPr>
          <w:color w:val="333333"/>
        </w:rPr>
        <w:t>the</w:t>
      </w:r>
      <w:r>
        <w:rPr>
          <w:color w:val="333333"/>
          <w:spacing w:val="-4"/>
        </w:rPr>
        <w:t> </w:t>
      </w:r>
      <w:r>
        <w:rPr>
          <w:color w:val="333333"/>
        </w:rPr>
        <w:t>VP</w:t>
      </w:r>
      <w:r>
        <w:rPr>
          <w:color w:val="333333"/>
          <w:spacing w:val="-4"/>
        </w:rPr>
        <w:t> </w:t>
      </w:r>
      <w:r>
        <w:rPr>
          <w:color w:val="333333"/>
        </w:rPr>
        <w:t>for</w:t>
      </w:r>
      <w:r>
        <w:rPr>
          <w:color w:val="333333"/>
          <w:spacing w:val="-4"/>
        </w:rPr>
        <w:t> </w:t>
      </w:r>
      <w:r>
        <w:rPr>
          <w:color w:val="333333"/>
        </w:rPr>
        <w:t>Research</w:t>
      </w:r>
      <w:r>
        <w:rPr>
          <w:color w:val="333333"/>
          <w:spacing w:val="-4"/>
        </w:rPr>
        <w:t> </w:t>
      </w:r>
      <w:r>
        <w:rPr>
          <w:color w:val="333333"/>
        </w:rPr>
        <w:t>will</w:t>
      </w:r>
      <w:r>
        <w:rPr>
          <w:color w:val="333333"/>
          <w:spacing w:val="-4"/>
        </w:rPr>
        <w:t> </w:t>
      </w:r>
      <w:r>
        <w:rPr>
          <w:color w:val="333333"/>
        </w:rPr>
        <w:t>consider</w:t>
      </w:r>
      <w:r>
        <w:rPr>
          <w:color w:val="333333"/>
          <w:spacing w:val="-4"/>
        </w:rPr>
        <w:t> </w:t>
      </w:r>
      <w:r>
        <w:rPr>
          <w:color w:val="333333"/>
        </w:rPr>
        <w:t>when</w:t>
      </w:r>
      <w:r>
        <w:rPr>
          <w:color w:val="333333"/>
          <w:spacing w:val="-4"/>
        </w:rPr>
        <w:t> </w:t>
      </w:r>
      <w:r>
        <w:rPr>
          <w:color w:val="333333"/>
        </w:rPr>
        <w:t>reviewing</w:t>
      </w:r>
      <w:r>
        <w:rPr>
          <w:color w:val="333333"/>
          <w:spacing w:val="-4"/>
        </w:rPr>
        <w:t> </w:t>
      </w:r>
      <w:r>
        <w:rPr>
          <w:color w:val="333333"/>
        </w:rPr>
        <w:t>an</w:t>
      </w:r>
      <w:r>
        <w:rPr>
          <w:color w:val="333333"/>
          <w:spacing w:val="-4"/>
        </w:rPr>
        <w:t> </w:t>
      </w:r>
      <w:r>
        <w:rPr>
          <w:color w:val="333333"/>
        </w:rPr>
        <w:t>F&amp;A</w:t>
      </w:r>
      <w:r>
        <w:rPr>
          <w:color w:val="333333"/>
          <w:spacing w:val="-4"/>
        </w:rPr>
        <w:t> </w:t>
      </w:r>
      <w:r>
        <w:rPr>
          <w:color w:val="333333"/>
        </w:rPr>
        <w:t>reduction are noted below. This list is not exhaustive, and investigators should NOT assume that the presence of one or more of these conditions will be sufficiently compelling to justify a reduction. However, if such conditions exist, they should be noted in the request. Each circumstance is different and requests are treated on a case-by-case basis.</w:t>
      </w:r>
    </w:p>
    <w:p>
      <w:pPr>
        <w:pStyle w:val="ListParagraph"/>
        <w:numPr>
          <w:ilvl w:val="0"/>
          <w:numId w:val="3"/>
        </w:numPr>
        <w:tabs>
          <w:tab w:pos="720" w:val="left" w:leader="none"/>
        </w:tabs>
        <w:spacing w:line="240" w:lineRule="auto" w:before="253" w:after="0"/>
        <w:ind w:left="720" w:right="634" w:hanging="360"/>
        <w:jc w:val="left"/>
        <w:rPr>
          <w:sz w:val="22"/>
        </w:rPr>
      </w:pPr>
      <w:r>
        <w:rPr>
          <w:color w:val="333333"/>
          <w:sz w:val="22"/>
        </w:rPr>
        <w:t>Seed</w:t>
      </w:r>
      <w:r>
        <w:rPr>
          <w:color w:val="333333"/>
          <w:spacing w:val="-4"/>
          <w:sz w:val="22"/>
        </w:rPr>
        <w:t> </w:t>
      </w:r>
      <w:r>
        <w:rPr>
          <w:color w:val="333333"/>
          <w:sz w:val="22"/>
        </w:rPr>
        <w:t>grants</w:t>
      </w:r>
      <w:r>
        <w:rPr>
          <w:color w:val="333333"/>
          <w:spacing w:val="-4"/>
          <w:sz w:val="22"/>
        </w:rPr>
        <w:t> </w:t>
      </w:r>
      <w:r>
        <w:rPr>
          <w:color w:val="333333"/>
          <w:sz w:val="22"/>
        </w:rPr>
        <w:t>which</w:t>
      </w:r>
      <w:r>
        <w:rPr>
          <w:color w:val="333333"/>
          <w:spacing w:val="-4"/>
          <w:sz w:val="22"/>
        </w:rPr>
        <w:t> </w:t>
      </w:r>
      <w:r>
        <w:rPr>
          <w:color w:val="333333"/>
          <w:sz w:val="22"/>
        </w:rPr>
        <w:t>may</w:t>
      </w:r>
      <w:r>
        <w:rPr>
          <w:color w:val="333333"/>
          <w:spacing w:val="-4"/>
          <w:sz w:val="22"/>
        </w:rPr>
        <w:t> </w:t>
      </w:r>
      <w:r>
        <w:rPr>
          <w:color w:val="333333"/>
          <w:sz w:val="22"/>
        </w:rPr>
        <w:t>attract</w:t>
      </w:r>
      <w:r>
        <w:rPr>
          <w:color w:val="333333"/>
          <w:spacing w:val="-4"/>
          <w:sz w:val="22"/>
        </w:rPr>
        <w:t> </w:t>
      </w:r>
      <w:r>
        <w:rPr>
          <w:color w:val="333333"/>
          <w:sz w:val="22"/>
        </w:rPr>
        <w:t>larger</w:t>
      </w:r>
      <w:r>
        <w:rPr>
          <w:color w:val="333333"/>
          <w:spacing w:val="-4"/>
          <w:sz w:val="22"/>
        </w:rPr>
        <w:t> </w:t>
      </w:r>
      <w:r>
        <w:rPr>
          <w:color w:val="333333"/>
          <w:sz w:val="22"/>
        </w:rPr>
        <w:t>awards</w:t>
      </w:r>
      <w:r>
        <w:rPr>
          <w:color w:val="333333"/>
          <w:spacing w:val="-4"/>
          <w:sz w:val="22"/>
        </w:rPr>
        <w:t> </w:t>
      </w:r>
      <w:r>
        <w:rPr>
          <w:color w:val="333333"/>
          <w:sz w:val="22"/>
        </w:rPr>
        <w:t>(these</w:t>
      </w:r>
      <w:r>
        <w:rPr>
          <w:color w:val="333333"/>
          <w:spacing w:val="-4"/>
          <w:sz w:val="22"/>
        </w:rPr>
        <w:t> </w:t>
      </w:r>
      <w:r>
        <w:rPr>
          <w:color w:val="333333"/>
          <w:sz w:val="22"/>
        </w:rPr>
        <w:t>waivers</w:t>
      </w:r>
      <w:r>
        <w:rPr>
          <w:color w:val="333333"/>
          <w:spacing w:val="-4"/>
          <w:sz w:val="22"/>
        </w:rPr>
        <w:t> </w:t>
      </w:r>
      <w:r>
        <w:rPr>
          <w:color w:val="333333"/>
          <w:sz w:val="22"/>
        </w:rPr>
        <w:t>are</w:t>
      </w:r>
      <w:r>
        <w:rPr>
          <w:color w:val="333333"/>
          <w:spacing w:val="-4"/>
          <w:sz w:val="22"/>
        </w:rPr>
        <w:t> </w:t>
      </w:r>
      <w:r>
        <w:rPr>
          <w:color w:val="333333"/>
          <w:sz w:val="22"/>
        </w:rPr>
        <w:t>approved</w:t>
      </w:r>
      <w:r>
        <w:rPr>
          <w:color w:val="333333"/>
          <w:spacing w:val="-4"/>
          <w:sz w:val="22"/>
        </w:rPr>
        <w:t> </w:t>
      </w:r>
      <w:r>
        <w:rPr>
          <w:color w:val="333333"/>
          <w:sz w:val="22"/>
        </w:rPr>
        <w:t>with</w:t>
      </w:r>
      <w:r>
        <w:rPr>
          <w:color w:val="333333"/>
          <w:spacing w:val="-4"/>
          <w:sz w:val="22"/>
        </w:rPr>
        <w:t> </w:t>
      </w:r>
      <w:r>
        <w:rPr>
          <w:color w:val="333333"/>
          <w:sz w:val="22"/>
        </w:rPr>
        <w:t>the stipulation that all future funding on the project will carry full F&amp;A)</w:t>
      </w:r>
    </w:p>
    <w:p>
      <w:pPr>
        <w:pStyle w:val="ListParagraph"/>
        <w:numPr>
          <w:ilvl w:val="0"/>
          <w:numId w:val="3"/>
        </w:numPr>
        <w:tabs>
          <w:tab w:pos="719" w:val="left" w:leader="none"/>
        </w:tabs>
        <w:spacing w:line="240" w:lineRule="auto" w:before="0" w:after="0"/>
        <w:ind w:left="719" w:right="0" w:hanging="359"/>
        <w:jc w:val="left"/>
        <w:rPr>
          <w:sz w:val="22"/>
        </w:rPr>
      </w:pPr>
      <w:r>
        <w:rPr>
          <w:color w:val="333333"/>
          <w:sz w:val="22"/>
        </w:rPr>
        <w:t>Hardship</w:t>
      </w:r>
      <w:r>
        <w:rPr>
          <w:color w:val="333333"/>
          <w:spacing w:val="-5"/>
          <w:sz w:val="22"/>
        </w:rPr>
        <w:t> </w:t>
      </w:r>
      <w:r>
        <w:rPr>
          <w:color w:val="333333"/>
          <w:sz w:val="22"/>
        </w:rPr>
        <w:t>for</w:t>
      </w:r>
      <w:r>
        <w:rPr>
          <w:color w:val="333333"/>
          <w:spacing w:val="-4"/>
          <w:sz w:val="22"/>
        </w:rPr>
        <w:t> </w:t>
      </w:r>
      <w:r>
        <w:rPr>
          <w:color w:val="333333"/>
          <w:sz w:val="22"/>
        </w:rPr>
        <w:t>new</w:t>
      </w:r>
      <w:r>
        <w:rPr>
          <w:color w:val="333333"/>
          <w:spacing w:val="-5"/>
          <w:sz w:val="22"/>
        </w:rPr>
        <w:t> </w:t>
      </w:r>
      <w:r>
        <w:rPr>
          <w:color w:val="333333"/>
          <w:sz w:val="22"/>
        </w:rPr>
        <w:t>or</w:t>
      </w:r>
      <w:r>
        <w:rPr>
          <w:color w:val="333333"/>
          <w:spacing w:val="-4"/>
          <w:sz w:val="22"/>
        </w:rPr>
        <w:t> </w:t>
      </w:r>
      <w:r>
        <w:rPr>
          <w:color w:val="333333"/>
          <w:sz w:val="22"/>
        </w:rPr>
        <w:t>early</w:t>
      </w:r>
      <w:r>
        <w:rPr>
          <w:color w:val="333333"/>
          <w:spacing w:val="-5"/>
          <w:sz w:val="22"/>
        </w:rPr>
        <w:t> </w:t>
      </w:r>
      <w:r>
        <w:rPr>
          <w:color w:val="333333"/>
          <w:sz w:val="22"/>
        </w:rPr>
        <w:t>career</w:t>
      </w:r>
      <w:r>
        <w:rPr>
          <w:color w:val="333333"/>
          <w:spacing w:val="-4"/>
          <w:sz w:val="22"/>
        </w:rPr>
        <w:t> </w:t>
      </w:r>
      <w:r>
        <w:rPr>
          <w:color w:val="333333"/>
          <w:spacing w:val="-5"/>
          <w:sz w:val="22"/>
        </w:rPr>
        <w:t>PI</w:t>
      </w:r>
    </w:p>
    <w:p>
      <w:pPr>
        <w:pStyle w:val="ListParagraph"/>
        <w:numPr>
          <w:ilvl w:val="0"/>
          <w:numId w:val="3"/>
        </w:numPr>
        <w:tabs>
          <w:tab w:pos="719" w:val="left" w:leader="none"/>
        </w:tabs>
        <w:spacing w:line="240" w:lineRule="auto" w:before="0" w:after="0"/>
        <w:ind w:left="719" w:right="0" w:hanging="359"/>
        <w:jc w:val="left"/>
        <w:rPr>
          <w:sz w:val="22"/>
        </w:rPr>
      </w:pPr>
      <w:r>
        <w:rPr>
          <w:color w:val="333333"/>
          <w:sz w:val="22"/>
        </w:rPr>
        <w:t>Community</w:t>
      </w:r>
      <w:r>
        <w:rPr>
          <w:color w:val="333333"/>
          <w:spacing w:val="-7"/>
          <w:sz w:val="22"/>
        </w:rPr>
        <w:t> </w:t>
      </w:r>
      <w:r>
        <w:rPr>
          <w:color w:val="333333"/>
          <w:sz w:val="22"/>
        </w:rPr>
        <w:t>relations</w:t>
      </w:r>
      <w:r>
        <w:rPr>
          <w:color w:val="333333"/>
          <w:spacing w:val="-7"/>
          <w:sz w:val="22"/>
        </w:rPr>
        <w:t> </w:t>
      </w:r>
      <w:r>
        <w:rPr>
          <w:color w:val="333333"/>
          <w:sz w:val="22"/>
        </w:rPr>
        <w:t>or</w:t>
      </w:r>
      <w:r>
        <w:rPr>
          <w:color w:val="333333"/>
          <w:spacing w:val="-7"/>
          <w:sz w:val="22"/>
        </w:rPr>
        <w:t> </w:t>
      </w:r>
      <w:r>
        <w:rPr>
          <w:color w:val="333333"/>
          <w:sz w:val="22"/>
        </w:rPr>
        <w:t>library</w:t>
      </w:r>
      <w:r>
        <w:rPr>
          <w:color w:val="333333"/>
          <w:spacing w:val="-6"/>
          <w:sz w:val="22"/>
        </w:rPr>
        <w:t> </w:t>
      </w:r>
      <w:r>
        <w:rPr>
          <w:color w:val="333333"/>
          <w:spacing w:val="-2"/>
          <w:sz w:val="22"/>
        </w:rPr>
        <w:t>projects</w:t>
      </w:r>
    </w:p>
    <w:p>
      <w:pPr>
        <w:pStyle w:val="ListParagraph"/>
        <w:numPr>
          <w:ilvl w:val="0"/>
          <w:numId w:val="3"/>
        </w:numPr>
        <w:tabs>
          <w:tab w:pos="720" w:val="left" w:leader="none"/>
        </w:tabs>
        <w:spacing w:line="240" w:lineRule="auto" w:before="0" w:after="0"/>
        <w:ind w:left="720" w:right="637" w:hanging="360"/>
        <w:jc w:val="left"/>
        <w:rPr>
          <w:sz w:val="22"/>
        </w:rPr>
      </w:pPr>
      <w:r>
        <w:rPr>
          <w:color w:val="333333"/>
          <w:sz w:val="22"/>
        </w:rPr>
        <w:t>Student</w:t>
      </w:r>
      <w:r>
        <w:rPr>
          <w:color w:val="333333"/>
          <w:spacing w:val="-4"/>
          <w:sz w:val="22"/>
        </w:rPr>
        <w:t> </w:t>
      </w:r>
      <w:r>
        <w:rPr>
          <w:color w:val="333333"/>
          <w:sz w:val="22"/>
        </w:rPr>
        <w:t>services</w:t>
      </w:r>
      <w:r>
        <w:rPr>
          <w:color w:val="333333"/>
          <w:spacing w:val="-4"/>
          <w:sz w:val="22"/>
        </w:rPr>
        <w:t> </w:t>
      </w:r>
      <w:r>
        <w:rPr>
          <w:color w:val="333333"/>
          <w:sz w:val="22"/>
        </w:rPr>
        <w:t>projects</w:t>
      </w:r>
      <w:r>
        <w:rPr>
          <w:color w:val="333333"/>
          <w:spacing w:val="-4"/>
          <w:sz w:val="22"/>
        </w:rPr>
        <w:t> </w:t>
      </w:r>
      <w:r>
        <w:rPr>
          <w:color w:val="333333"/>
          <w:sz w:val="22"/>
        </w:rPr>
        <w:t>(or</w:t>
      </w:r>
      <w:r>
        <w:rPr>
          <w:color w:val="333333"/>
          <w:spacing w:val="-4"/>
          <w:sz w:val="22"/>
        </w:rPr>
        <w:t> </w:t>
      </w:r>
      <w:r>
        <w:rPr>
          <w:color w:val="333333"/>
          <w:sz w:val="22"/>
        </w:rPr>
        <w:t>increase</w:t>
      </w:r>
      <w:r>
        <w:rPr>
          <w:color w:val="333333"/>
          <w:spacing w:val="-4"/>
          <w:sz w:val="22"/>
        </w:rPr>
        <w:t> </w:t>
      </w:r>
      <w:r>
        <w:rPr>
          <w:color w:val="333333"/>
          <w:sz w:val="22"/>
        </w:rPr>
        <w:t>funding</w:t>
      </w:r>
      <w:r>
        <w:rPr>
          <w:color w:val="333333"/>
          <w:spacing w:val="-4"/>
          <w:sz w:val="22"/>
        </w:rPr>
        <w:t> </w:t>
      </w:r>
      <w:r>
        <w:rPr>
          <w:color w:val="333333"/>
          <w:sz w:val="22"/>
        </w:rPr>
        <w:t>to</w:t>
      </w:r>
      <w:r>
        <w:rPr>
          <w:color w:val="333333"/>
          <w:spacing w:val="-4"/>
          <w:sz w:val="22"/>
        </w:rPr>
        <w:t> </w:t>
      </w:r>
      <w:r>
        <w:rPr>
          <w:color w:val="333333"/>
          <w:sz w:val="22"/>
        </w:rPr>
        <w:t>pay</w:t>
      </w:r>
      <w:r>
        <w:rPr>
          <w:color w:val="333333"/>
          <w:spacing w:val="-4"/>
          <w:sz w:val="22"/>
        </w:rPr>
        <w:t> </w:t>
      </w:r>
      <w:r>
        <w:rPr>
          <w:color w:val="333333"/>
          <w:sz w:val="22"/>
        </w:rPr>
        <w:t>for</w:t>
      </w:r>
      <w:r>
        <w:rPr>
          <w:color w:val="333333"/>
          <w:spacing w:val="-4"/>
          <w:sz w:val="22"/>
        </w:rPr>
        <w:t> </w:t>
      </w:r>
      <w:r>
        <w:rPr>
          <w:color w:val="333333"/>
          <w:sz w:val="22"/>
        </w:rPr>
        <w:t>students)</w:t>
      </w:r>
      <w:r>
        <w:rPr>
          <w:color w:val="333333"/>
          <w:spacing w:val="-4"/>
          <w:sz w:val="22"/>
        </w:rPr>
        <w:t> </w:t>
      </w:r>
      <w:r>
        <w:rPr>
          <w:color w:val="333333"/>
          <w:sz w:val="22"/>
        </w:rPr>
        <w:t>-</w:t>
      </w:r>
      <w:r>
        <w:rPr>
          <w:color w:val="333333"/>
          <w:spacing w:val="-4"/>
          <w:sz w:val="22"/>
        </w:rPr>
        <w:t> </w:t>
      </w:r>
      <w:r>
        <w:rPr>
          <w:color w:val="333333"/>
          <w:sz w:val="22"/>
        </w:rPr>
        <w:t>The</w:t>
      </w:r>
      <w:r>
        <w:rPr>
          <w:color w:val="333333"/>
          <w:spacing w:val="-4"/>
          <w:sz w:val="22"/>
        </w:rPr>
        <w:t> </w:t>
      </w:r>
      <w:r>
        <w:rPr>
          <w:color w:val="333333"/>
          <w:sz w:val="22"/>
        </w:rPr>
        <w:t>effect</w:t>
      </w:r>
      <w:r>
        <w:rPr>
          <w:color w:val="333333"/>
          <w:spacing w:val="-4"/>
          <w:sz w:val="22"/>
        </w:rPr>
        <w:t> </w:t>
      </w:r>
      <w:r>
        <w:rPr>
          <w:color w:val="333333"/>
          <w:sz w:val="22"/>
        </w:rPr>
        <w:t>of</w:t>
      </w:r>
      <w:r>
        <w:rPr>
          <w:color w:val="333333"/>
          <w:spacing w:val="-4"/>
          <w:sz w:val="22"/>
        </w:rPr>
        <w:t> </w:t>
      </w:r>
      <w:r>
        <w:rPr>
          <w:color w:val="333333"/>
          <w:sz w:val="22"/>
        </w:rPr>
        <w:t>a waiver to increase direct costs available for student support.</w:t>
      </w:r>
    </w:p>
    <w:p>
      <w:pPr>
        <w:pStyle w:val="ListParagraph"/>
        <w:numPr>
          <w:ilvl w:val="0"/>
          <w:numId w:val="3"/>
        </w:numPr>
        <w:tabs>
          <w:tab w:pos="720" w:val="left" w:leader="none"/>
        </w:tabs>
        <w:spacing w:line="240" w:lineRule="auto" w:before="0" w:after="0"/>
        <w:ind w:left="720" w:right="58" w:hanging="360"/>
        <w:jc w:val="left"/>
        <w:rPr>
          <w:sz w:val="22"/>
        </w:rPr>
      </w:pPr>
      <w:r>
        <w:rPr>
          <w:color w:val="333333"/>
          <w:sz w:val="22"/>
        </w:rPr>
        <w:t>Capped awards with unusual circumstances, such as a pilot program for an agency</w:t>
      </w:r>
      <w:r>
        <w:rPr>
          <w:color w:val="333333"/>
          <w:sz w:val="22"/>
        </w:rPr>
        <w:t> (note</w:t>
      </w:r>
      <w:r>
        <w:rPr>
          <w:color w:val="333333"/>
          <w:spacing w:val="-3"/>
          <w:sz w:val="22"/>
        </w:rPr>
        <w:t> </w:t>
      </w:r>
      <w:r>
        <w:rPr>
          <w:color w:val="333333"/>
          <w:sz w:val="22"/>
        </w:rPr>
        <w:t>that</w:t>
      </w:r>
      <w:r>
        <w:rPr>
          <w:color w:val="333333"/>
          <w:spacing w:val="-3"/>
          <w:sz w:val="22"/>
        </w:rPr>
        <w:t> </w:t>
      </w:r>
      <w:r>
        <w:rPr>
          <w:color w:val="333333"/>
          <w:sz w:val="22"/>
        </w:rPr>
        <w:t>in</w:t>
      </w:r>
      <w:r>
        <w:rPr>
          <w:color w:val="333333"/>
          <w:spacing w:val="-3"/>
          <w:sz w:val="22"/>
        </w:rPr>
        <w:t> </w:t>
      </w:r>
      <w:r>
        <w:rPr>
          <w:color w:val="333333"/>
          <w:sz w:val="22"/>
        </w:rPr>
        <w:t>general,</w:t>
      </w:r>
      <w:r>
        <w:rPr>
          <w:color w:val="333333"/>
          <w:spacing w:val="-3"/>
          <w:sz w:val="22"/>
        </w:rPr>
        <w:t> </w:t>
      </w:r>
      <w:r>
        <w:rPr>
          <w:color w:val="333333"/>
          <w:sz w:val="22"/>
        </w:rPr>
        <w:t>a</w:t>
      </w:r>
      <w:r>
        <w:rPr>
          <w:color w:val="333333"/>
          <w:spacing w:val="-3"/>
          <w:sz w:val="22"/>
        </w:rPr>
        <w:t> </w:t>
      </w:r>
      <w:r>
        <w:rPr>
          <w:color w:val="333333"/>
          <w:sz w:val="22"/>
        </w:rPr>
        <w:t>capped</w:t>
      </w:r>
      <w:r>
        <w:rPr>
          <w:color w:val="333333"/>
          <w:spacing w:val="-3"/>
          <w:sz w:val="22"/>
        </w:rPr>
        <w:t> </w:t>
      </w:r>
      <w:r>
        <w:rPr>
          <w:color w:val="333333"/>
          <w:sz w:val="22"/>
        </w:rPr>
        <w:t>award</w:t>
      </w:r>
      <w:r>
        <w:rPr>
          <w:color w:val="333333"/>
          <w:spacing w:val="-3"/>
          <w:sz w:val="22"/>
        </w:rPr>
        <w:t> </w:t>
      </w:r>
      <w:r>
        <w:rPr>
          <w:color w:val="333333"/>
          <w:sz w:val="22"/>
        </w:rPr>
        <w:t>is</w:t>
      </w:r>
      <w:r>
        <w:rPr>
          <w:color w:val="333333"/>
          <w:spacing w:val="-3"/>
          <w:sz w:val="22"/>
        </w:rPr>
        <w:t> </w:t>
      </w:r>
      <w:r>
        <w:rPr>
          <w:color w:val="333333"/>
          <w:sz w:val="22"/>
        </w:rPr>
        <w:t>not</w:t>
      </w:r>
      <w:r>
        <w:rPr>
          <w:color w:val="333333"/>
          <w:spacing w:val="-3"/>
          <w:sz w:val="22"/>
        </w:rPr>
        <w:t> </w:t>
      </w:r>
      <w:r>
        <w:rPr>
          <w:color w:val="333333"/>
          <w:sz w:val="22"/>
        </w:rPr>
        <w:t>considered</w:t>
      </w:r>
      <w:r>
        <w:rPr>
          <w:color w:val="333333"/>
          <w:spacing w:val="-3"/>
          <w:sz w:val="22"/>
        </w:rPr>
        <w:t> </w:t>
      </w:r>
      <w:r>
        <w:rPr>
          <w:color w:val="333333"/>
          <w:sz w:val="22"/>
        </w:rPr>
        <w:t>a</w:t>
      </w:r>
      <w:r>
        <w:rPr>
          <w:color w:val="333333"/>
          <w:spacing w:val="-3"/>
          <w:sz w:val="22"/>
        </w:rPr>
        <w:t> </w:t>
      </w:r>
      <w:r>
        <w:rPr>
          <w:color w:val="333333"/>
          <w:sz w:val="22"/>
        </w:rPr>
        <w:t>valid</w:t>
      </w:r>
      <w:r>
        <w:rPr>
          <w:color w:val="333333"/>
          <w:spacing w:val="-3"/>
          <w:sz w:val="22"/>
        </w:rPr>
        <w:t> </w:t>
      </w:r>
      <w:r>
        <w:rPr>
          <w:color w:val="333333"/>
          <w:sz w:val="22"/>
        </w:rPr>
        <w:t>reason</w:t>
      </w:r>
      <w:r>
        <w:rPr>
          <w:color w:val="333333"/>
          <w:spacing w:val="-3"/>
          <w:sz w:val="22"/>
        </w:rPr>
        <w:t> </w:t>
      </w:r>
      <w:r>
        <w:rPr>
          <w:color w:val="333333"/>
          <w:sz w:val="22"/>
        </w:rPr>
        <w:t>as</w:t>
      </w:r>
      <w:r>
        <w:rPr>
          <w:color w:val="333333"/>
          <w:spacing w:val="-3"/>
          <w:sz w:val="22"/>
        </w:rPr>
        <w:t> </w:t>
      </w:r>
      <w:r>
        <w:rPr>
          <w:color w:val="333333"/>
          <w:sz w:val="22"/>
        </w:rPr>
        <w:t>an</w:t>
      </w:r>
      <w:r>
        <w:rPr>
          <w:color w:val="333333"/>
          <w:spacing w:val="-3"/>
          <w:sz w:val="22"/>
        </w:rPr>
        <w:t> </w:t>
      </w:r>
      <w:r>
        <w:rPr>
          <w:color w:val="333333"/>
          <w:sz w:val="22"/>
        </w:rPr>
        <w:t>investigator is expected to design their project to fit within an agency’s cap, including payment of direct and full F&amp;A)</w:t>
      </w:r>
    </w:p>
    <w:p>
      <w:pPr>
        <w:pStyle w:val="ListParagraph"/>
        <w:numPr>
          <w:ilvl w:val="0"/>
          <w:numId w:val="3"/>
        </w:numPr>
        <w:tabs>
          <w:tab w:pos="720" w:val="left" w:leader="none"/>
        </w:tabs>
        <w:spacing w:line="240" w:lineRule="auto" w:before="0" w:after="0"/>
        <w:ind w:left="720" w:right="88" w:hanging="360"/>
        <w:jc w:val="left"/>
        <w:rPr>
          <w:sz w:val="22"/>
        </w:rPr>
      </w:pPr>
      <w:r>
        <w:rPr>
          <w:color w:val="333333"/>
          <w:sz w:val="22"/>
        </w:rPr>
        <w:t>Small awards for junior faculty or incoming faculty (typically less than $50,000). The benefit</w:t>
      </w:r>
      <w:r>
        <w:rPr>
          <w:color w:val="333333"/>
          <w:spacing w:val="-3"/>
          <w:sz w:val="22"/>
        </w:rPr>
        <w:t> </w:t>
      </w:r>
      <w:r>
        <w:rPr>
          <w:color w:val="333333"/>
          <w:sz w:val="22"/>
        </w:rPr>
        <w:t>of</w:t>
      </w:r>
      <w:r>
        <w:rPr>
          <w:color w:val="333333"/>
          <w:spacing w:val="-3"/>
          <w:sz w:val="22"/>
        </w:rPr>
        <w:t> </w:t>
      </w:r>
      <w:r>
        <w:rPr>
          <w:color w:val="333333"/>
          <w:sz w:val="22"/>
        </w:rPr>
        <w:t>the</w:t>
      </w:r>
      <w:r>
        <w:rPr>
          <w:color w:val="333333"/>
          <w:spacing w:val="-3"/>
          <w:sz w:val="22"/>
        </w:rPr>
        <w:t> </w:t>
      </w:r>
      <w:r>
        <w:rPr>
          <w:color w:val="333333"/>
          <w:sz w:val="22"/>
        </w:rPr>
        <w:t>waiver</w:t>
      </w:r>
      <w:r>
        <w:rPr>
          <w:color w:val="333333"/>
          <w:spacing w:val="-3"/>
          <w:sz w:val="22"/>
        </w:rPr>
        <w:t> </w:t>
      </w:r>
      <w:r>
        <w:rPr>
          <w:color w:val="333333"/>
          <w:sz w:val="22"/>
        </w:rPr>
        <w:t>to</w:t>
      </w:r>
      <w:r>
        <w:rPr>
          <w:color w:val="333333"/>
          <w:spacing w:val="-3"/>
          <w:sz w:val="22"/>
        </w:rPr>
        <w:t> </w:t>
      </w:r>
      <w:r>
        <w:rPr>
          <w:color w:val="333333"/>
          <w:sz w:val="22"/>
        </w:rPr>
        <w:t>new</w:t>
      </w:r>
      <w:r>
        <w:rPr>
          <w:color w:val="333333"/>
          <w:spacing w:val="-3"/>
          <w:sz w:val="22"/>
        </w:rPr>
        <w:t> </w:t>
      </w:r>
      <w:r>
        <w:rPr>
          <w:color w:val="333333"/>
          <w:sz w:val="22"/>
        </w:rPr>
        <w:t>or</w:t>
      </w:r>
      <w:r>
        <w:rPr>
          <w:color w:val="333333"/>
          <w:spacing w:val="-3"/>
          <w:sz w:val="22"/>
        </w:rPr>
        <w:t> </w:t>
      </w:r>
      <w:r>
        <w:rPr>
          <w:color w:val="333333"/>
          <w:sz w:val="22"/>
        </w:rPr>
        <w:t>junior</w:t>
      </w:r>
      <w:r>
        <w:rPr>
          <w:color w:val="333333"/>
          <w:spacing w:val="-3"/>
          <w:sz w:val="22"/>
        </w:rPr>
        <w:t> </w:t>
      </w:r>
      <w:r>
        <w:rPr>
          <w:color w:val="333333"/>
          <w:sz w:val="22"/>
        </w:rPr>
        <w:t>faculty</w:t>
      </w:r>
      <w:r>
        <w:rPr>
          <w:color w:val="333333"/>
          <w:spacing w:val="-3"/>
          <w:sz w:val="22"/>
        </w:rPr>
        <w:t> </w:t>
      </w:r>
      <w:r>
        <w:rPr>
          <w:color w:val="333333"/>
          <w:sz w:val="22"/>
        </w:rPr>
        <w:t>members</w:t>
      </w:r>
      <w:r>
        <w:rPr>
          <w:color w:val="333333"/>
          <w:spacing w:val="-3"/>
          <w:sz w:val="22"/>
        </w:rPr>
        <w:t> </w:t>
      </w:r>
      <w:r>
        <w:rPr>
          <w:color w:val="333333"/>
          <w:sz w:val="22"/>
        </w:rPr>
        <w:t>or</w:t>
      </w:r>
      <w:r>
        <w:rPr>
          <w:color w:val="333333"/>
          <w:spacing w:val="-3"/>
          <w:sz w:val="22"/>
        </w:rPr>
        <w:t> </w:t>
      </w:r>
      <w:r>
        <w:rPr>
          <w:color w:val="333333"/>
          <w:sz w:val="22"/>
        </w:rPr>
        <w:t>in</w:t>
      </w:r>
      <w:r>
        <w:rPr>
          <w:color w:val="333333"/>
          <w:spacing w:val="-3"/>
          <w:sz w:val="22"/>
        </w:rPr>
        <w:t> </w:t>
      </w:r>
      <w:r>
        <w:rPr>
          <w:color w:val="333333"/>
          <w:sz w:val="22"/>
        </w:rPr>
        <w:t>support</w:t>
      </w:r>
      <w:r>
        <w:rPr>
          <w:color w:val="333333"/>
          <w:spacing w:val="-3"/>
          <w:sz w:val="22"/>
        </w:rPr>
        <w:t> </w:t>
      </w:r>
      <w:r>
        <w:rPr>
          <w:color w:val="333333"/>
          <w:sz w:val="22"/>
        </w:rPr>
        <w:t>of</w:t>
      </w:r>
      <w:r>
        <w:rPr>
          <w:color w:val="333333"/>
          <w:spacing w:val="-3"/>
          <w:sz w:val="22"/>
        </w:rPr>
        <w:t> </w:t>
      </w:r>
      <w:r>
        <w:rPr>
          <w:color w:val="333333"/>
          <w:sz w:val="22"/>
        </w:rPr>
        <w:t>research</w:t>
      </w:r>
      <w:r>
        <w:rPr>
          <w:color w:val="333333"/>
          <w:spacing w:val="-3"/>
          <w:sz w:val="22"/>
        </w:rPr>
        <w:t> </w:t>
      </w:r>
      <w:r>
        <w:rPr>
          <w:color w:val="333333"/>
          <w:sz w:val="22"/>
        </w:rPr>
        <w:t>efforts</w:t>
      </w:r>
      <w:r>
        <w:rPr>
          <w:color w:val="333333"/>
          <w:spacing w:val="-3"/>
          <w:sz w:val="22"/>
        </w:rPr>
        <w:t> </w:t>
      </w:r>
      <w:r>
        <w:rPr>
          <w:color w:val="333333"/>
          <w:sz w:val="22"/>
        </w:rPr>
        <w:t>in new directions which otherwise might not be sufficiently developed to attract typical peer-reviewed awards.</w:t>
      </w:r>
    </w:p>
    <w:p>
      <w:pPr>
        <w:pStyle w:val="ListParagraph"/>
        <w:spacing w:after="0" w:line="240" w:lineRule="auto"/>
        <w:jc w:val="left"/>
        <w:rPr>
          <w:sz w:val="22"/>
        </w:rPr>
        <w:sectPr>
          <w:pgSz w:w="12240" w:h="15840"/>
          <w:pgMar w:top="1360" w:bottom="280" w:left="1440" w:right="1440"/>
        </w:sectPr>
      </w:pPr>
    </w:p>
    <w:p>
      <w:pPr>
        <w:pStyle w:val="ListParagraph"/>
        <w:numPr>
          <w:ilvl w:val="0"/>
          <w:numId w:val="3"/>
        </w:numPr>
        <w:tabs>
          <w:tab w:pos="720" w:val="left" w:leader="none"/>
        </w:tabs>
        <w:spacing w:line="240" w:lineRule="auto" w:before="80" w:after="0"/>
        <w:ind w:left="720" w:right="339" w:hanging="360"/>
        <w:jc w:val="left"/>
        <w:rPr>
          <w:sz w:val="22"/>
        </w:rPr>
      </w:pPr>
      <w:r>
        <w:rPr>
          <w:color w:val="333333"/>
          <w:sz w:val="22"/>
        </w:rPr>
        <w:t>The</w:t>
      </w:r>
      <w:r>
        <w:rPr>
          <w:color w:val="333333"/>
          <w:spacing w:val="-5"/>
          <w:sz w:val="22"/>
        </w:rPr>
        <w:t> </w:t>
      </w:r>
      <w:r>
        <w:rPr>
          <w:color w:val="333333"/>
          <w:sz w:val="22"/>
        </w:rPr>
        <w:t>likelihood</w:t>
      </w:r>
      <w:r>
        <w:rPr>
          <w:color w:val="333333"/>
          <w:spacing w:val="-5"/>
          <w:sz w:val="22"/>
        </w:rPr>
        <w:t> </w:t>
      </w:r>
      <w:r>
        <w:rPr>
          <w:color w:val="333333"/>
          <w:sz w:val="22"/>
        </w:rPr>
        <w:t>that</w:t>
      </w:r>
      <w:r>
        <w:rPr>
          <w:color w:val="333333"/>
          <w:spacing w:val="-5"/>
          <w:sz w:val="22"/>
        </w:rPr>
        <w:t> </w:t>
      </w:r>
      <w:r>
        <w:rPr>
          <w:color w:val="333333"/>
          <w:sz w:val="22"/>
        </w:rPr>
        <w:t>an</w:t>
      </w:r>
      <w:r>
        <w:rPr>
          <w:color w:val="333333"/>
          <w:spacing w:val="-5"/>
          <w:sz w:val="22"/>
        </w:rPr>
        <w:t> </w:t>
      </w:r>
      <w:r>
        <w:rPr>
          <w:color w:val="333333"/>
          <w:sz w:val="22"/>
        </w:rPr>
        <w:t>award</w:t>
      </w:r>
      <w:r>
        <w:rPr>
          <w:color w:val="333333"/>
          <w:spacing w:val="-5"/>
          <w:sz w:val="22"/>
        </w:rPr>
        <w:t> </w:t>
      </w:r>
      <w:r>
        <w:rPr>
          <w:color w:val="333333"/>
          <w:sz w:val="22"/>
        </w:rPr>
        <w:t>would</w:t>
      </w:r>
      <w:r>
        <w:rPr>
          <w:color w:val="333333"/>
          <w:spacing w:val="-5"/>
          <w:sz w:val="22"/>
        </w:rPr>
        <w:t> </w:t>
      </w:r>
      <w:r>
        <w:rPr>
          <w:color w:val="333333"/>
          <w:sz w:val="22"/>
        </w:rPr>
        <w:t>be</w:t>
      </w:r>
      <w:r>
        <w:rPr>
          <w:color w:val="333333"/>
          <w:spacing w:val="-5"/>
          <w:sz w:val="22"/>
        </w:rPr>
        <w:t> </w:t>
      </w:r>
      <w:r>
        <w:rPr>
          <w:color w:val="333333"/>
          <w:sz w:val="22"/>
        </w:rPr>
        <w:t>seriously</w:t>
      </w:r>
      <w:r>
        <w:rPr>
          <w:color w:val="333333"/>
          <w:spacing w:val="-5"/>
          <w:sz w:val="22"/>
        </w:rPr>
        <w:t> </w:t>
      </w:r>
      <w:r>
        <w:rPr>
          <w:color w:val="333333"/>
          <w:sz w:val="22"/>
        </w:rPr>
        <w:t>jeopardized</w:t>
      </w:r>
      <w:r>
        <w:rPr>
          <w:color w:val="333333"/>
          <w:spacing w:val="-5"/>
          <w:sz w:val="22"/>
        </w:rPr>
        <w:t> </w:t>
      </w:r>
      <w:r>
        <w:rPr>
          <w:color w:val="333333"/>
          <w:sz w:val="22"/>
        </w:rPr>
        <w:t>without</w:t>
      </w:r>
      <w:r>
        <w:rPr>
          <w:color w:val="333333"/>
          <w:spacing w:val="-5"/>
          <w:sz w:val="22"/>
        </w:rPr>
        <w:t> </w:t>
      </w:r>
      <w:r>
        <w:rPr>
          <w:color w:val="333333"/>
          <w:sz w:val="22"/>
        </w:rPr>
        <w:t>a</w:t>
      </w:r>
      <w:r>
        <w:rPr>
          <w:color w:val="333333"/>
          <w:spacing w:val="-5"/>
          <w:sz w:val="22"/>
        </w:rPr>
        <w:t> </w:t>
      </w:r>
      <w:r>
        <w:rPr>
          <w:color w:val="333333"/>
          <w:sz w:val="22"/>
        </w:rPr>
        <w:t>waiver,</w:t>
      </w:r>
      <w:r>
        <w:rPr>
          <w:color w:val="333333"/>
          <w:spacing w:val="-5"/>
          <w:sz w:val="22"/>
        </w:rPr>
        <w:t> </w:t>
      </w:r>
      <w:r>
        <w:rPr>
          <w:color w:val="333333"/>
          <w:sz w:val="22"/>
        </w:rPr>
        <w:t>and</w:t>
      </w:r>
      <w:r>
        <w:rPr>
          <w:color w:val="333333"/>
          <w:spacing w:val="-5"/>
          <w:sz w:val="22"/>
        </w:rPr>
        <w:t> </w:t>
      </w:r>
      <w:r>
        <w:rPr>
          <w:color w:val="333333"/>
          <w:sz w:val="22"/>
        </w:rPr>
        <w:t>the potential effect of the loss on the faculty member's overall research program.</w:t>
      </w:r>
    </w:p>
    <w:p>
      <w:pPr>
        <w:pStyle w:val="ListParagraph"/>
        <w:numPr>
          <w:ilvl w:val="0"/>
          <w:numId w:val="3"/>
        </w:numPr>
        <w:tabs>
          <w:tab w:pos="720" w:val="left" w:leader="none"/>
        </w:tabs>
        <w:spacing w:line="240" w:lineRule="auto" w:before="0" w:after="0"/>
        <w:ind w:left="720" w:right="768" w:hanging="360"/>
        <w:jc w:val="left"/>
        <w:rPr>
          <w:sz w:val="22"/>
        </w:rPr>
      </w:pPr>
      <w:r>
        <w:rPr>
          <w:color w:val="333333"/>
          <w:sz w:val="22"/>
        </w:rPr>
        <w:t>Small</w:t>
      </w:r>
      <w:r>
        <w:rPr>
          <w:color w:val="333333"/>
          <w:spacing w:val="-5"/>
          <w:sz w:val="22"/>
        </w:rPr>
        <w:t> </w:t>
      </w:r>
      <w:r>
        <w:rPr>
          <w:color w:val="333333"/>
          <w:sz w:val="22"/>
        </w:rPr>
        <w:t>awards</w:t>
      </w:r>
      <w:r>
        <w:rPr>
          <w:color w:val="333333"/>
          <w:spacing w:val="-5"/>
          <w:sz w:val="22"/>
        </w:rPr>
        <w:t> </w:t>
      </w:r>
      <w:r>
        <w:rPr>
          <w:color w:val="333333"/>
          <w:sz w:val="22"/>
        </w:rPr>
        <w:t>(typically</w:t>
      </w:r>
      <w:r>
        <w:rPr>
          <w:color w:val="333333"/>
          <w:spacing w:val="-5"/>
          <w:sz w:val="22"/>
        </w:rPr>
        <w:t> </w:t>
      </w:r>
      <w:r>
        <w:rPr>
          <w:color w:val="333333"/>
          <w:sz w:val="22"/>
        </w:rPr>
        <w:t>less</w:t>
      </w:r>
      <w:r>
        <w:rPr>
          <w:color w:val="333333"/>
          <w:spacing w:val="-5"/>
          <w:sz w:val="22"/>
        </w:rPr>
        <w:t> </w:t>
      </w:r>
      <w:r>
        <w:rPr>
          <w:color w:val="333333"/>
          <w:sz w:val="22"/>
        </w:rPr>
        <w:t>than</w:t>
      </w:r>
      <w:r>
        <w:rPr>
          <w:color w:val="333333"/>
          <w:spacing w:val="-5"/>
          <w:sz w:val="22"/>
        </w:rPr>
        <w:t> </w:t>
      </w:r>
      <w:r>
        <w:rPr>
          <w:color w:val="333333"/>
          <w:sz w:val="22"/>
        </w:rPr>
        <w:t>$30,000)</w:t>
      </w:r>
      <w:r>
        <w:rPr>
          <w:color w:val="333333"/>
          <w:spacing w:val="-5"/>
          <w:sz w:val="22"/>
        </w:rPr>
        <w:t> </w:t>
      </w:r>
      <w:r>
        <w:rPr>
          <w:color w:val="333333"/>
          <w:sz w:val="22"/>
        </w:rPr>
        <w:t>that</w:t>
      </w:r>
      <w:r>
        <w:rPr>
          <w:color w:val="333333"/>
          <w:spacing w:val="-5"/>
          <w:sz w:val="22"/>
        </w:rPr>
        <w:t> </w:t>
      </w:r>
      <w:r>
        <w:rPr>
          <w:color w:val="333333"/>
          <w:sz w:val="22"/>
        </w:rPr>
        <w:t>enhance</w:t>
      </w:r>
      <w:r>
        <w:rPr>
          <w:color w:val="333333"/>
          <w:spacing w:val="-5"/>
          <w:sz w:val="22"/>
        </w:rPr>
        <w:t> </w:t>
      </w:r>
      <w:r>
        <w:rPr>
          <w:color w:val="333333"/>
          <w:sz w:val="22"/>
        </w:rPr>
        <w:t>distinctive</w:t>
      </w:r>
      <w:r>
        <w:rPr>
          <w:color w:val="333333"/>
          <w:spacing w:val="-5"/>
          <w:sz w:val="22"/>
        </w:rPr>
        <w:t> </w:t>
      </w:r>
      <w:r>
        <w:rPr>
          <w:color w:val="333333"/>
          <w:sz w:val="22"/>
        </w:rPr>
        <w:t>activities</w:t>
      </w:r>
      <w:r>
        <w:rPr>
          <w:color w:val="333333"/>
          <w:spacing w:val="-5"/>
          <w:sz w:val="22"/>
        </w:rPr>
        <w:t> </w:t>
      </w:r>
      <w:r>
        <w:rPr>
          <w:color w:val="333333"/>
          <w:sz w:val="22"/>
        </w:rPr>
        <w:t>(e.g. </w:t>
      </w:r>
      <w:r>
        <w:rPr>
          <w:color w:val="333333"/>
          <w:spacing w:val="-2"/>
          <w:sz w:val="22"/>
        </w:rPr>
        <w:t>cultural/artistic)</w:t>
      </w:r>
    </w:p>
    <w:p>
      <w:pPr>
        <w:pStyle w:val="ListParagraph"/>
        <w:numPr>
          <w:ilvl w:val="0"/>
          <w:numId w:val="3"/>
        </w:numPr>
        <w:tabs>
          <w:tab w:pos="719" w:val="left" w:leader="none"/>
        </w:tabs>
        <w:spacing w:line="240" w:lineRule="auto" w:before="0" w:after="0"/>
        <w:ind w:left="719" w:right="0" w:hanging="359"/>
        <w:jc w:val="left"/>
        <w:rPr>
          <w:sz w:val="22"/>
        </w:rPr>
      </w:pPr>
      <w:r>
        <w:rPr>
          <w:color w:val="333333"/>
          <w:sz w:val="22"/>
        </w:rPr>
        <w:t>Only</w:t>
      </w:r>
      <w:r>
        <w:rPr>
          <w:color w:val="333333"/>
          <w:spacing w:val="-7"/>
          <w:sz w:val="22"/>
        </w:rPr>
        <w:t> </w:t>
      </w:r>
      <w:r>
        <w:rPr>
          <w:color w:val="333333"/>
          <w:sz w:val="22"/>
        </w:rPr>
        <w:t>available</w:t>
      </w:r>
      <w:r>
        <w:rPr>
          <w:color w:val="333333"/>
          <w:spacing w:val="-4"/>
          <w:sz w:val="22"/>
        </w:rPr>
        <w:t> </w:t>
      </w:r>
      <w:r>
        <w:rPr>
          <w:color w:val="333333"/>
          <w:sz w:val="22"/>
        </w:rPr>
        <w:t>source</w:t>
      </w:r>
      <w:r>
        <w:rPr>
          <w:color w:val="333333"/>
          <w:spacing w:val="-5"/>
          <w:sz w:val="22"/>
        </w:rPr>
        <w:t> </w:t>
      </w:r>
      <w:r>
        <w:rPr>
          <w:color w:val="333333"/>
          <w:sz w:val="22"/>
        </w:rPr>
        <w:t>of</w:t>
      </w:r>
      <w:r>
        <w:rPr>
          <w:color w:val="333333"/>
          <w:spacing w:val="-4"/>
          <w:sz w:val="22"/>
        </w:rPr>
        <w:t> </w:t>
      </w:r>
      <w:r>
        <w:rPr>
          <w:color w:val="333333"/>
          <w:sz w:val="22"/>
        </w:rPr>
        <w:t>funds</w:t>
      </w:r>
      <w:r>
        <w:rPr>
          <w:color w:val="333333"/>
          <w:spacing w:val="-5"/>
          <w:sz w:val="22"/>
        </w:rPr>
        <w:t> </w:t>
      </w:r>
      <w:r>
        <w:rPr>
          <w:color w:val="333333"/>
          <w:sz w:val="22"/>
        </w:rPr>
        <w:t>in</w:t>
      </w:r>
      <w:r>
        <w:rPr>
          <w:color w:val="333333"/>
          <w:spacing w:val="-4"/>
          <w:sz w:val="22"/>
        </w:rPr>
        <w:t> </w:t>
      </w:r>
      <w:r>
        <w:rPr>
          <w:color w:val="333333"/>
          <w:sz w:val="22"/>
        </w:rPr>
        <w:t>a</w:t>
      </w:r>
      <w:r>
        <w:rPr>
          <w:color w:val="333333"/>
          <w:spacing w:val="-5"/>
          <w:sz w:val="22"/>
        </w:rPr>
        <w:t> </w:t>
      </w:r>
      <w:r>
        <w:rPr>
          <w:color w:val="333333"/>
          <w:sz w:val="22"/>
        </w:rPr>
        <w:t>topical</w:t>
      </w:r>
      <w:r>
        <w:rPr>
          <w:color w:val="333333"/>
          <w:spacing w:val="-4"/>
          <w:sz w:val="22"/>
        </w:rPr>
        <w:t> area</w:t>
      </w:r>
    </w:p>
    <w:p>
      <w:pPr>
        <w:pStyle w:val="ListParagraph"/>
        <w:numPr>
          <w:ilvl w:val="0"/>
          <w:numId w:val="3"/>
        </w:numPr>
        <w:tabs>
          <w:tab w:pos="719" w:val="left" w:leader="none"/>
        </w:tabs>
        <w:spacing w:line="240" w:lineRule="auto" w:before="0" w:after="0"/>
        <w:ind w:left="719" w:right="0" w:hanging="359"/>
        <w:jc w:val="left"/>
        <w:rPr>
          <w:sz w:val="22"/>
        </w:rPr>
      </w:pPr>
      <w:r>
        <w:rPr>
          <w:color w:val="333333"/>
          <w:sz w:val="22"/>
        </w:rPr>
        <w:t>Strategic</w:t>
      </w:r>
      <w:r>
        <w:rPr>
          <w:color w:val="333333"/>
          <w:spacing w:val="-9"/>
          <w:sz w:val="22"/>
        </w:rPr>
        <w:t> </w:t>
      </w:r>
      <w:r>
        <w:rPr>
          <w:color w:val="333333"/>
          <w:spacing w:val="-2"/>
          <w:sz w:val="22"/>
        </w:rPr>
        <w:t>partnerships</w:t>
      </w:r>
    </w:p>
    <w:p>
      <w:pPr>
        <w:pStyle w:val="BodyText"/>
      </w:pPr>
    </w:p>
    <w:p>
      <w:pPr>
        <w:pStyle w:val="BodyText"/>
      </w:pPr>
    </w:p>
    <w:p>
      <w:pPr>
        <w:pStyle w:val="BodyText"/>
      </w:pPr>
    </w:p>
    <w:p>
      <w:pPr>
        <w:pStyle w:val="BodyText"/>
        <w:spacing w:before="188"/>
      </w:pPr>
    </w:p>
    <w:p>
      <w:pPr>
        <w:pStyle w:val="BodyText"/>
        <w:jc w:val="both"/>
      </w:pPr>
      <w:r>
        <w:rPr>
          <w:b/>
          <w:color w:val="333333"/>
        </w:rPr>
        <w:t>Unacceptable Reasons</w:t>
      </w:r>
      <w:r>
        <w:rPr>
          <w:color w:val="333333"/>
        </w:rPr>
        <w:t>. The University generally does not grant indirect costs waivers or reductions unless there is an exceptional reason to allow the waiver. In addition, indirect cost reductions or waivers are generally not granted in cases where the research is</w:t>
      </w:r>
      <w:r>
        <w:rPr>
          <w:color w:val="333333"/>
          <w:spacing w:val="-3"/>
        </w:rPr>
        <w:t> </w:t>
      </w:r>
      <w:r>
        <w:rPr>
          <w:color w:val="333333"/>
        </w:rPr>
        <w:t>sponsored</w:t>
      </w:r>
      <w:r>
        <w:rPr>
          <w:color w:val="333333"/>
          <w:spacing w:val="-3"/>
        </w:rPr>
        <w:t> </w:t>
      </w:r>
      <w:r>
        <w:rPr>
          <w:color w:val="333333"/>
        </w:rPr>
        <w:t>by</w:t>
      </w:r>
      <w:r>
        <w:rPr>
          <w:color w:val="333333"/>
          <w:spacing w:val="-3"/>
        </w:rPr>
        <w:t> </w:t>
      </w:r>
      <w:r>
        <w:rPr>
          <w:color w:val="333333"/>
        </w:rPr>
        <w:t>a for-profit or foreign organization. F&amp;A waivers/reductions will NOT be granted in the following </w:t>
      </w:r>
      <w:r>
        <w:rPr>
          <w:color w:val="333333"/>
          <w:spacing w:val="-2"/>
        </w:rPr>
        <w:t>circumstances:</w:t>
      </w:r>
    </w:p>
    <w:p>
      <w:pPr>
        <w:pStyle w:val="BodyText"/>
      </w:pPr>
    </w:p>
    <w:p>
      <w:pPr>
        <w:pStyle w:val="BodyText"/>
      </w:pPr>
    </w:p>
    <w:p>
      <w:pPr>
        <w:pStyle w:val="BodyText"/>
        <w:spacing w:before="81"/>
      </w:pPr>
    </w:p>
    <w:p>
      <w:pPr>
        <w:pStyle w:val="ListParagraph"/>
        <w:numPr>
          <w:ilvl w:val="0"/>
          <w:numId w:val="3"/>
        </w:numPr>
        <w:tabs>
          <w:tab w:pos="719" w:val="left" w:leader="none"/>
        </w:tabs>
        <w:spacing w:line="240" w:lineRule="auto" w:before="0" w:after="0"/>
        <w:ind w:left="719" w:right="0" w:hanging="359"/>
        <w:jc w:val="both"/>
        <w:rPr>
          <w:sz w:val="22"/>
        </w:rPr>
      </w:pPr>
      <w:r>
        <w:rPr>
          <w:color w:val="333333"/>
          <w:sz w:val="22"/>
        </w:rPr>
        <w:t>The</w:t>
      </w:r>
      <w:r>
        <w:rPr>
          <w:color w:val="333333"/>
          <w:spacing w:val="-7"/>
          <w:sz w:val="22"/>
        </w:rPr>
        <w:t> </w:t>
      </w:r>
      <w:r>
        <w:rPr>
          <w:color w:val="333333"/>
          <w:sz w:val="22"/>
        </w:rPr>
        <w:t>perception</w:t>
      </w:r>
      <w:r>
        <w:rPr>
          <w:color w:val="333333"/>
          <w:spacing w:val="-5"/>
          <w:sz w:val="22"/>
        </w:rPr>
        <w:t> </w:t>
      </w:r>
      <w:r>
        <w:rPr>
          <w:color w:val="333333"/>
          <w:sz w:val="22"/>
        </w:rPr>
        <w:t>that</w:t>
      </w:r>
      <w:r>
        <w:rPr>
          <w:color w:val="333333"/>
          <w:spacing w:val="-5"/>
          <w:sz w:val="22"/>
        </w:rPr>
        <w:t> </w:t>
      </w:r>
      <w:r>
        <w:rPr>
          <w:color w:val="333333"/>
          <w:sz w:val="22"/>
        </w:rPr>
        <w:t>it</w:t>
      </w:r>
      <w:r>
        <w:rPr>
          <w:color w:val="333333"/>
          <w:spacing w:val="-5"/>
          <w:sz w:val="22"/>
        </w:rPr>
        <w:t> </w:t>
      </w:r>
      <w:r>
        <w:rPr>
          <w:color w:val="333333"/>
          <w:sz w:val="22"/>
        </w:rPr>
        <w:t>would</w:t>
      </w:r>
      <w:r>
        <w:rPr>
          <w:color w:val="333333"/>
          <w:spacing w:val="-5"/>
          <w:sz w:val="22"/>
        </w:rPr>
        <w:t> </w:t>
      </w:r>
      <w:r>
        <w:rPr>
          <w:color w:val="333333"/>
          <w:sz w:val="22"/>
        </w:rPr>
        <w:t>increase</w:t>
      </w:r>
      <w:r>
        <w:rPr>
          <w:color w:val="333333"/>
          <w:spacing w:val="52"/>
          <w:sz w:val="22"/>
        </w:rPr>
        <w:t> </w:t>
      </w:r>
      <w:r>
        <w:rPr>
          <w:color w:val="333333"/>
          <w:sz w:val="22"/>
        </w:rPr>
        <w:t>the</w:t>
      </w:r>
      <w:r>
        <w:rPr>
          <w:color w:val="333333"/>
          <w:spacing w:val="-5"/>
          <w:sz w:val="22"/>
        </w:rPr>
        <w:t> </w:t>
      </w:r>
      <w:r>
        <w:rPr>
          <w:color w:val="333333"/>
          <w:sz w:val="22"/>
        </w:rPr>
        <w:t>competitiveness</w:t>
      </w:r>
      <w:r>
        <w:rPr>
          <w:color w:val="333333"/>
          <w:spacing w:val="-5"/>
          <w:sz w:val="22"/>
        </w:rPr>
        <w:t> </w:t>
      </w:r>
      <w:r>
        <w:rPr>
          <w:color w:val="333333"/>
          <w:sz w:val="22"/>
        </w:rPr>
        <w:t>of</w:t>
      </w:r>
      <w:r>
        <w:rPr>
          <w:color w:val="333333"/>
          <w:spacing w:val="-5"/>
          <w:sz w:val="22"/>
        </w:rPr>
        <w:t> </w:t>
      </w:r>
      <w:r>
        <w:rPr>
          <w:color w:val="333333"/>
          <w:sz w:val="22"/>
        </w:rPr>
        <w:t>a</w:t>
      </w:r>
      <w:r>
        <w:rPr>
          <w:color w:val="333333"/>
          <w:spacing w:val="-4"/>
          <w:sz w:val="22"/>
        </w:rPr>
        <w:t> </w:t>
      </w:r>
      <w:r>
        <w:rPr>
          <w:color w:val="333333"/>
          <w:spacing w:val="-2"/>
          <w:sz w:val="22"/>
        </w:rPr>
        <w:t>proposal.</w:t>
      </w:r>
    </w:p>
    <w:p>
      <w:pPr>
        <w:pStyle w:val="ListParagraph"/>
        <w:numPr>
          <w:ilvl w:val="0"/>
          <w:numId w:val="3"/>
        </w:numPr>
        <w:tabs>
          <w:tab w:pos="719" w:val="left" w:leader="none"/>
        </w:tabs>
        <w:spacing w:line="240" w:lineRule="auto" w:before="0" w:after="0"/>
        <w:ind w:left="719" w:right="0" w:hanging="359"/>
        <w:jc w:val="both"/>
        <w:rPr>
          <w:sz w:val="22"/>
        </w:rPr>
      </w:pPr>
      <w:r>
        <w:rPr>
          <w:color w:val="333333"/>
          <w:sz w:val="22"/>
        </w:rPr>
        <w:t>Because</w:t>
      </w:r>
      <w:r>
        <w:rPr>
          <w:color w:val="333333"/>
          <w:spacing w:val="-6"/>
          <w:sz w:val="22"/>
        </w:rPr>
        <w:t> </w:t>
      </w:r>
      <w:r>
        <w:rPr>
          <w:color w:val="333333"/>
          <w:sz w:val="22"/>
        </w:rPr>
        <w:t>the</w:t>
      </w:r>
      <w:r>
        <w:rPr>
          <w:color w:val="333333"/>
          <w:spacing w:val="-6"/>
          <w:sz w:val="22"/>
        </w:rPr>
        <w:t> </w:t>
      </w:r>
      <w:r>
        <w:rPr>
          <w:color w:val="333333"/>
          <w:sz w:val="22"/>
        </w:rPr>
        <w:t>sponsor</w:t>
      </w:r>
      <w:r>
        <w:rPr>
          <w:color w:val="333333"/>
          <w:spacing w:val="-6"/>
          <w:sz w:val="22"/>
        </w:rPr>
        <w:t> </w:t>
      </w:r>
      <w:r>
        <w:rPr>
          <w:color w:val="333333"/>
          <w:sz w:val="22"/>
        </w:rPr>
        <w:t>is</w:t>
      </w:r>
      <w:r>
        <w:rPr>
          <w:color w:val="333333"/>
          <w:spacing w:val="-6"/>
          <w:sz w:val="22"/>
        </w:rPr>
        <w:t> </w:t>
      </w:r>
      <w:r>
        <w:rPr>
          <w:color w:val="333333"/>
          <w:sz w:val="22"/>
        </w:rPr>
        <w:t>unwilling</w:t>
      </w:r>
      <w:r>
        <w:rPr>
          <w:color w:val="333333"/>
          <w:spacing w:val="-6"/>
          <w:sz w:val="22"/>
        </w:rPr>
        <w:t> </w:t>
      </w:r>
      <w:r>
        <w:rPr>
          <w:color w:val="333333"/>
          <w:sz w:val="22"/>
        </w:rPr>
        <w:t>to</w:t>
      </w:r>
      <w:r>
        <w:rPr>
          <w:color w:val="333333"/>
          <w:spacing w:val="-5"/>
          <w:sz w:val="22"/>
        </w:rPr>
        <w:t> </w:t>
      </w:r>
      <w:r>
        <w:rPr>
          <w:color w:val="333333"/>
          <w:sz w:val="22"/>
        </w:rPr>
        <w:t>pay</w:t>
      </w:r>
      <w:r>
        <w:rPr>
          <w:color w:val="333333"/>
          <w:spacing w:val="-6"/>
          <w:sz w:val="22"/>
        </w:rPr>
        <w:t> </w:t>
      </w:r>
      <w:r>
        <w:rPr>
          <w:color w:val="333333"/>
          <w:sz w:val="22"/>
        </w:rPr>
        <w:t>the</w:t>
      </w:r>
      <w:r>
        <w:rPr>
          <w:color w:val="333333"/>
          <w:spacing w:val="-6"/>
          <w:sz w:val="22"/>
        </w:rPr>
        <w:t> </w:t>
      </w:r>
      <w:r>
        <w:rPr>
          <w:color w:val="333333"/>
          <w:sz w:val="22"/>
        </w:rPr>
        <w:t>university’s</w:t>
      </w:r>
      <w:r>
        <w:rPr>
          <w:color w:val="333333"/>
          <w:spacing w:val="-6"/>
          <w:sz w:val="22"/>
        </w:rPr>
        <w:t> </w:t>
      </w:r>
      <w:r>
        <w:rPr>
          <w:color w:val="333333"/>
          <w:sz w:val="22"/>
        </w:rPr>
        <w:t>applicable</w:t>
      </w:r>
      <w:r>
        <w:rPr>
          <w:color w:val="333333"/>
          <w:spacing w:val="-6"/>
          <w:sz w:val="22"/>
        </w:rPr>
        <w:t> </w:t>
      </w:r>
      <w:r>
        <w:rPr>
          <w:color w:val="333333"/>
          <w:sz w:val="22"/>
        </w:rPr>
        <w:t>F&amp;A</w:t>
      </w:r>
      <w:r>
        <w:rPr>
          <w:color w:val="333333"/>
          <w:spacing w:val="-5"/>
          <w:sz w:val="22"/>
        </w:rPr>
        <w:t> </w:t>
      </w:r>
      <w:r>
        <w:rPr>
          <w:color w:val="333333"/>
          <w:spacing w:val="-2"/>
          <w:sz w:val="22"/>
        </w:rPr>
        <w:t>rate.</w:t>
      </w:r>
    </w:p>
    <w:p>
      <w:pPr>
        <w:pStyle w:val="ListParagraph"/>
        <w:numPr>
          <w:ilvl w:val="0"/>
          <w:numId w:val="3"/>
        </w:numPr>
        <w:tabs>
          <w:tab w:pos="720" w:val="left" w:leader="none"/>
        </w:tabs>
        <w:spacing w:line="240" w:lineRule="auto" w:before="0" w:after="0"/>
        <w:ind w:left="720" w:right="5" w:hanging="360"/>
        <w:jc w:val="both"/>
        <w:rPr>
          <w:sz w:val="22"/>
        </w:rPr>
      </w:pPr>
      <w:r>
        <w:rPr>
          <w:color w:val="333333"/>
          <w:sz w:val="22"/>
        </w:rPr>
        <w:t>The Principal Investigator failed to submit the proposal via approved institutional channels (e.g., through OSP or other approved</w:t>
      </w:r>
      <w:r>
        <w:rPr>
          <w:color w:val="333333"/>
          <w:spacing w:val="-4"/>
          <w:sz w:val="22"/>
        </w:rPr>
        <w:t> </w:t>
      </w:r>
      <w:r>
        <w:rPr>
          <w:color w:val="333333"/>
          <w:sz w:val="22"/>
        </w:rPr>
        <w:t>institutional</w:t>
      </w:r>
      <w:r>
        <w:rPr>
          <w:color w:val="333333"/>
          <w:spacing w:val="-4"/>
          <w:sz w:val="22"/>
        </w:rPr>
        <w:t> </w:t>
      </w:r>
      <w:r>
        <w:rPr>
          <w:color w:val="333333"/>
          <w:sz w:val="22"/>
        </w:rPr>
        <w:t>channel)</w:t>
      </w:r>
      <w:r>
        <w:rPr>
          <w:color w:val="333333"/>
          <w:spacing w:val="-4"/>
          <w:sz w:val="22"/>
        </w:rPr>
        <w:t> </w:t>
      </w:r>
      <w:r>
        <w:rPr>
          <w:color w:val="333333"/>
          <w:sz w:val="22"/>
        </w:rPr>
        <w:t>prior</w:t>
      </w:r>
      <w:r>
        <w:rPr>
          <w:color w:val="333333"/>
          <w:spacing w:val="-4"/>
          <w:sz w:val="22"/>
        </w:rPr>
        <w:t> </w:t>
      </w:r>
      <w:r>
        <w:rPr>
          <w:color w:val="333333"/>
          <w:sz w:val="22"/>
        </w:rPr>
        <w:t>to</w:t>
      </w:r>
      <w:r>
        <w:rPr>
          <w:color w:val="333333"/>
          <w:spacing w:val="-4"/>
          <w:sz w:val="22"/>
        </w:rPr>
        <w:t> </w:t>
      </w:r>
      <w:r>
        <w:rPr>
          <w:color w:val="333333"/>
          <w:sz w:val="22"/>
        </w:rPr>
        <w:t>submission to the Sponsor. In these cases, the Sponsor will be expected to pay the full applicable F&amp;A rate or the department will be responsible for cost-sharing that portion of the F&amp;A the sponsor refuses to pay.</w:t>
      </w:r>
    </w:p>
    <w:p>
      <w:pPr>
        <w:pStyle w:val="BodyText"/>
      </w:pPr>
    </w:p>
    <w:p>
      <w:pPr>
        <w:pStyle w:val="BodyText"/>
      </w:pPr>
    </w:p>
    <w:p>
      <w:pPr>
        <w:pStyle w:val="BodyText"/>
      </w:pPr>
    </w:p>
    <w:p>
      <w:pPr>
        <w:pStyle w:val="BodyText"/>
        <w:spacing w:before="188"/>
      </w:pPr>
    </w:p>
    <w:p>
      <w:pPr>
        <w:pStyle w:val="Heading2"/>
        <w:numPr>
          <w:ilvl w:val="0"/>
          <w:numId w:val="1"/>
        </w:numPr>
        <w:tabs>
          <w:tab w:pos="279" w:val="left" w:leader="none"/>
        </w:tabs>
        <w:spacing w:line="240" w:lineRule="auto" w:before="0" w:after="0"/>
        <w:ind w:left="279" w:right="0" w:hanging="279"/>
        <w:jc w:val="left"/>
      </w:pPr>
      <w:r>
        <w:rPr/>
        <w:t>How</w:t>
      </w:r>
      <w:r>
        <w:rPr>
          <w:spacing w:val="-7"/>
        </w:rPr>
        <w:t> </w:t>
      </w:r>
      <w:r>
        <w:rPr/>
        <w:t>to</w:t>
      </w:r>
      <w:r>
        <w:rPr>
          <w:spacing w:val="-5"/>
        </w:rPr>
        <w:t> </w:t>
      </w:r>
      <w:r>
        <w:rPr/>
        <w:t>Request</w:t>
      </w:r>
      <w:r>
        <w:rPr>
          <w:spacing w:val="-5"/>
        </w:rPr>
        <w:t> </w:t>
      </w:r>
      <w:r>
        <w:rPr/>
        <w:t>an</w:t>
      </w:r>
      <w:r>
        <w:rPr>
          <w:spacing w:val="-4"/>
        </w:rPr>
        <w:t> </w:t>
      </w:r>
      <w:r>
        <w:rPr/>
        <w:t>Individual</w:t>
      </w:r>
      <w:r>
        <w:rPr>
          <w:spacing w:val="-5"/>
        </w:rPr>
        <w:t> </w:t>
      </w:r>
      <w:r>
        <w:rPr/>
        <w:t>Project</w:t>
      </w:r>
      <w:r>
        <w:rPr>
          <w:spacing w:val="-5"/>
        </w:rPr>
        <w:t> </w:t>
      </w:r>
      <w:r>
        <w:rPr/>
        <w:t>F&amp;A</w:t>
      </w:r>
      <w:r>
        <w:rPr>
          <w:spacing w:val="-5"/>
        </w:rPr>
        <w:t> </w:t>
      </w:r>
      <w:r>
        <w:rPr/>
        <w:t>Cost</w:t>
      </w:r>
      <w:r>
        <w:rPr>
          <w:spacing w:val="-4"/>
        </w:rPr>
        <w:t> </w:t>
      </w:r>
      <w:r>
        <w:rPr>
          <w:spacing w:val="-2"/>
        </w:rPr>
        <w:t>Reduction</w:t>
      </w:r>
    </w:p>
    <w:p>
      <w:pPr>
        <w:pStyle w:val="BodyText"/>
        <w:spacing w:before="27"/>
        <w:rPr>
          <w:b/>
        </w:rPr>
      </w:pPr>
    </w:p>
    <w:p>
      <w:pPr>
        <w:pStyle w:val="BodyText"/>
        <w:ind w:right="16"/>
      </w:pPr>
      <w:r>
        <w:rPr>
          <w:color w:val="333333"/>
        </w:rPr>
        <w:t>Each request may be subject to departmental and/or college/school review/approval if circumstances warrant it. Requests are always subject to VPR approval, which is not</w:t>
      </w:r>
      <w:r>
        <w:rPr>
          <w:color w:val="333333"/>
        </w:rPr>
        <w:t> guaranteed</w:t>
      </w:r>
      <w:r>
        <w:rPr>
          <w:color w:val="333333"/>
          <w:spacing w:val="-4"/>
        </w:rPr>
        <w:t> </w:t>
      </w:r>
      <w:r>
        <w:rPr>
          <w:color w:val="333333"/>
        </w:rPr>
        <w:t>and</w:t>
      </w:r>
      <w:r>
        <w:rPr>
          <w:color w:val="333333"/>
          <w:spacing w:val="-4"/>
        </w:rPr>
        <w:t> </w:t>
      </w:r>
      <w:r>
        <w:rPr>
          <w:color w:val="333333"/>
        </w:rPr>
        <w:t>depends</w:t>
      </w:r>
      <w:r>
        <w:rPr>
          <w:color w:val="333333"/>
          <w:spacing w:val="-4"/>
        </w:rPr>
        <w:t> </w:t>
      </w:r>
      <w:r>
        <w:rPr>
          <w:color w:val="333333"/>
        </w:rPr>
        <w:t>on</w:t>
      </w:r>
      <w:r>
        <w:rPr>
          <w:color w:val="333333"/>
          <w:spacing w:val="-4"/>
        </w:rPr>
        <w:t> </w:t>
      </w:r>
      <w:r>
        <w:rPr>
          <w:color w:val="333333"/>
        </w:rPr>
        <w:t>the</w:t>
      </w:r>
      <w:r>
        <w:rPr>
          <w:color w:val="333333"/>
          <w:spacing w:val="-4"/>
        </w:rPr>
        <w:t> </w:t>
      </w:r>
      <w:r>
        <w:rPr>
          <w:color w:val="333333"/>
        </w:rPr>
        <w:t>unique</w:t>
      </w:r>
      <w:r>
        <w:rPr>
          <w:color w:val="333333"/>
          <w:spacing w:val="-4"/>
        </w:rPr>
        <w:t> </w:t>
      </w:r>
      <w:r>
        <w:rPr>
          <w:color w:val="333333"/>
        </w:rPr>
        <w:t>circumstances</w:t>
      </w:r>
      <w:r>
        <w:rPr>
          <w:color w:val="333333"/>
          <w:spacing w:val="-4"/>
        </w:rPr>
        <w:t> </w:t>
      </w:r>
      <w:r>
        <w:rPr>
          <w:color w:val="333333"/>
        </w:rPr>
        <w:t>of</w:t>
      </w:r>
      <w:r>
        <w:rPr>
          <w:color w:val="333333"/>
          <w:spacing w:val="-4"/>
        </w:rPr>
        <w:t> </w:t>
      </w:r>
      <w:r>
        <w:rPr>
          <w:color w:val="333333"/>
        </w:rPr>
        <w:t>the</w:t>
      </w:r>
      <w:r>
        <w:rPr>
          <w:color w:val="333333"/>
          <w:spacing w:val="-4"/>
        </w:rPr>
        <w:t> </w:t>
      </w:r>
      <w:r>
        <w:rPr>
          <w:color w:val="333333"/>
        </w:rPr>
        <w:t>request.</w:t>
      </w:r>
      <w:r>
        <w:rPr>
          <w:color w:val="333333"/>
          <w:spacing w:val="-4"/>
        </w:rPr>
        <w:t> </w:t>
      </w:r>
      <w:r>
        <w:rPr>
          <w:color w:val="333333"/>
        </w:rPr>
        <w:t>Strategic</w:t>
      </w:r>
      <w:r>
        <w:rPr>
          <w:color w:val="333333"/>
          <w:spacing w:val="-4"/>
        </w:rPr>
        <w:t> </w:t>
      </w:r>
      <w:r>
        <w:rPr>
          <w:color w:val="333333"/>
        </w:rPr>
        <w:t>waivers</w:t>
      </w:r>
      <w:r>
        <w:rPr>
          <w:color w:val="333333"/>
          <w:spacing w:val="-4"/>
        </w:rPr>
        <w:t> </w:t>
      </w:r>
      <w:r>
        <w:rPr>
          <w:color w:val="333333"/>
        </w:rPr>
        <w:t>are</w:t>
      </w:r>
      <w:r>
        <w:rPr>
          <w:color w:val="333333"/>
          <w:spacing w:val="-4"/>
        </w:rPr>
        <w:t> </w:t>
      </w:r>
      <w:r>
        <w:rPr>
          <w:color w:val="333333"/>
        </w:rPr>
        <w:t>also subject to institutional approval. Principal Investigators may not offer or promise a reduced rate to a sponsor in advance of receipt of an approved waiver. OVPR reserves the right to verify the requests for a reduced rate with the Principal Investigators’ unit Chairs and/or Deans prior to VPR</w:t>
      </w:r>
      <w:r>
        <w:rPr>
          <w:color w:val="333333"/>
          <w:spacing w:val="-2"/>
        </w:rPr>
        <w:t> </w:t>
      </w:r>
      <w:r>
        <w:rPr>
          <w:color w:val="333333"/>
        </w:rPr>
        <w:t>approval.</w:t>
      </w:r>
      <w:r>
        <w:rPr>
          <w:color w:val="333333"/>
          <w:spacing w:val="-2"/>
        </w:rPr>
        <w:t> </w:t>
      </w:r>
      <w:r>
        <w:rPr>
          <w:color w:val="333333"/>
        </w:rPr>
        <w:t>Chairs</w:t>
      </w:r>
      <w:r>
        <w:rPr>
          <w:color w:val="333333"/>
          <w:spacing w:val="-2"/>
        </w:rPr>
        <w:t> </w:t>
      </w:r>
      <w:r>
        <w:rPr>
          <w:color w:val="333333"/>
        </w:rPr>
        <w:t>and/or</w:t>
      </w:r>
      <w:r>
        <w:rPr>
          <w:color w:val="333333"/>
          <w:spacing w:val="-2"/>
        </w:rPr>
        <w:t> </w:t>
      </w:r>
      <w:r>
        <w:rPr>
          <w:color w:val="333333"/>
        </w:rPr>
        <w:t>Deans</w:t>
      </w:r>
      <w:r>
        <w:rPr>
          <w:color w:val="333333"/>
          <w:spacing w:val="-2"/>
        </w:rPr>
        <w:t> </w:t>
      </w:r>
      <w:r>
        <w:rPr>
          <w:color w:val="333333"/>
        </w:rPr>
        <w:t>will</w:t>
      </w:r>
      <w:r>
        <w:rPr>
          <w:color w:val="333333"/>
          <w:spacing w:val="-2"/>
        </w:rPr>
        <w:t> </w:t>
      </w:r>
      <w:r>
        <w:rPr>
          <w:color w:val="333333"/>
        </w:rPr>
        <w:t>ultimately</w:t>
      </w:r>
      <w:r>
        <w:rPr>
          <w:color w:val="333333"/>
          <w:spacing w:val="-2"/>
        </w:rPr>
        <w:t> </w:t>
      </w:r>
      <w:r>
        <w:rPr>
          <w:color w:val="333333"/>
        </w:rPr>
        <w:t>approve</w:t>
      </w:r>
      <w:r>
        <w:rPr>
          <w:color w:val="333333"/>
          <w:spacing w:val="-2"/>
        </w:rPr>
        <w:t> </w:t>
      </w:r>
      <w:r>
        <w:rPr>
          <w:color w:val="333333"/>
        </w:rPr>
        <w:t>or</w:t>
      </w:r>
      <w:r>
        <w:rPr>
          <w:color w:val="333333"/>
          <w:spacing w:val="-2"/>
        </w:rPr>
        <w:t> </w:t>
      </w:r>
      <w:r>
        <w:rPr>
          <w:color w:val="333333"/>
        </w:rPr>
        <w:t>deny</w:t>
      </w:r>
      <w:r>
        <w:rPr>
          <w:color w:val="333333"/>
          <w:spacing w:val="-2"/>
        </w:rPr>
        <w:t> </w:t>
      </w:r>
      <w:r>
        <w:rPr>
          <w:color w:val="333333"/>
        </w:rPr>
        <w:t>the</w:t>
      </w:r>
      <w:r>
        <w:rPr>
          <w:color w:val="333333"/>
          <w:spacing w:val="-2"/>
        </w:rPr>
        <w:t> </w:t>
      </w:r>
      <w:r>
        <w:rPr>
          <w:color w:val="333333"/>
        </w:rPr>
        <w:t>reduced</w:t>
      </w:r>
      <w:r>
        <w:rPr>
          <w:color w:val="333333"/>
          <w:spacing w:val="-2"/>
        </w:rPr>
        <w:t> </w:t>
      </w:r>
      <w:r>
        <w:rPr>
          <w:color w:val="333333"/>
        </w:rPr>
        <w:t>rate</w:t>
      </w:r>
      <w:r>
        <w:rPr>
          <w:color w:val="333333"/>
          <w:spacing w:val="-2"/>
        </w:rPr>
        <w:t> </w:t>
      </w:r>
      <w:r>
        <w:rPr>
          <w:color w:val="333333"/>
        </w:rPr>
        <w:t>during</w:t>
      </w:r>
      <w:r>
        <w:rPr>
          <w:color w:val="333333"/>
          <w:spacing w:val="-2"/>
        </w:rPr>
        <w:t> </w:t>
      </w:r>
      <w:r>
        <w:rPr>
          <w:color w:val="333333"/>
        </w:rPr>
        <w:t>their standard internal review of the proposals in myResearch Grants. The University will not alter its review procedures or approval criteria because of such promises. Principal Investigators and their units are responsible for requesting any waivers or reductions needed in a timely manner.</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720" w:hanging="360"/>
      </w:pPr>
      <w:rPr>
        <w:rFonts w:hint="default" w:ascii="Arial" w:hAnsi="Arial" w:eastAsia="Arial" w:cs="Arial"/>
        <w:b w:val="0"/>
        <w:bCs w:val="0"/>
        <w:i w:val="0"/>
        <w:iCs w:val="0"/>
        <w:color w:val="333333"/>
        <w:spacing w:val="0"/>
        <w:w w:val="100"/>
        <w:sz w:val="22"/>
        <w:szCs w:val="22"/>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1">
    <w:multiLevelType w:val="hybridMultilevel"/>
    <w:lvl w:ilvl="0">
      <w:start w:val="0"/>
      <w:numFmt w:val="bullet"/>
      <w:lvlText w:val="●"/>
      <w:lvlJc w:val="left"/>
      <w:pPr>
        <w:ind w:left="720" w:hanging="360"/>
      </w:pPr>
      <w:rPr>
        <w:rFonts w:hint="default" w:ascii="Arial" w:hAnsi="Arial" w:eastAsia="Arial" w:cs="Arial"/>
        <w:b w:val="0"/>
        <w:bCs w:val="0"/>
        <w:i w:val="0"/>
        <w:iCs w:val="0"/>
        <w:color w:val="333333"/>
        <w:spacing w:val="0"/>
        <w:w w:val="100"/>
        <w:sz w:val="22"/>
        <w:szCs w:val="22"/>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0">
    <w:multiLevelType w:val="hybridMultilevel"/>
    <w:lvl w:ilvl="0">
      <w:start w:val="1"/>
      <w:numFmt w:val="upperLetter"/>
      <w:lvlText w:val="%1."/>
      <w:lvlJc w:val="left"/>
      <w:pPr>
        <w:ind w:left="280" w:hanging="281"/>
        <w:jc w:val="left"/>
      </w:pPr>
      <w:rPr>
        <w:rFonts w:hint="default" w:ascii="Arial" w:hAnsi="Arial" w:eastAsia="Arial" w:cs="Arial"/>
        <w:b/>
        <w:bCs/>
        <w:i w:val="0"/>
        <w:iCs w:val="0"/>
        <w:spacing w:val="-1"/>
        <w:w w:val="100"/>
        <w:sz w:val="22"/>
        <w:szCs w:val="22"/>
        <w:lang w:val="en-US" w:eastAsia="en-US" w:bidi="ar-SA"/>
      </w:rPr>
    </w:lvl>
    <w:lvl w:ilvl="1">
      <w:start w:val="1"/>
      <w:numFmt w:val="decimal"/>
      <w:lvlText w:val="%2."/>
      <w:lvlJc w:val="left"/>
      <w:pPr>
        <w:ind w:left="720" w:hanging="360"/>
        <w:jc w:val="left"/>
      </w:pPr>
      <w:rPr>
        <w:rFonts w:hint="default" w:ascii="Arial" w:hAnsi="Arial" w:eastAsia="Arial" w:cs="Arial"/>
        <w:b w:val="0"/>
        <w:bCs w:val="0"/>
        <w:i w:val="0"/>
        <w:iCs w:val="0"/>
        <w:color w:val="282828"/>
        <w:spacing w:val="-1"/>
        <w:w w:val="100"/>
        <w:sz w:val="22"/>
        <w:szCs w:val="22"/>
        <w:lang w:val="en-US" w:eastAsia="en-US" w:bidi="ar-SA"/>
      </w:rPr>
    </w:lvl>
    <w:lvl w:ilvl="2">
      <w:start w:val="0"/>
      <w:numFmt w:val="bullet"/>
      <w:lvlText w:val="•"/>
      <w:lvlJc w:val="left"/>
      <w:pPr>
        <w:ind w:left="1680" w:hanging="360"/>
      </w:pPr>
      <w:rPr>
        <w:rFonts w:hint="default"/>
        <w:lang w:val="en-US" w:eastAsia="en-US" w:bidi="ar-SA"/>
      </w:rPr>
    </w:lvl>
    <w:lvl w:ilvl="3">
      <w:start w:val="0"/>
      <w:numFmt w:val="bullet"/>
      <w:lvlText w:val="•"/>
      <w:lvlJc w:val="left"/>
      <w:pPr>
        <w:ind w:left="2640" w:hanging="360"/>
      </w:pPr>
      <w:rPr>
        <w:rFonts w:hint="default"/>
        <w:lang w:val="en-US" w:eastAsia="en-US" w:bidi="ar-SA"/>
      </w:rPr>
    </w:lvl>
    <w:lvl w:ilvl="4">
      <w:start w:val="0"/>
      <w:numFmt w:val="bullet"/>
      <w:lvlText w:val="•"/>
      <w:lvlJc w:val="left"/>
      <w:pPr>
        <w:ind w:left="3600" w:hanging="360"/>
      </w:pPr>
      <w:rPr>
        <w:rFonts w:hint="default"/>
        <w:lang w:val="en-US" w:eastAsia="en-US" w:bidi="ar-SA"/>
      </w:rPr>
    </w:lvl>
    <w:lvl w:ilvl="5">
      <w:start w:val="0"/>
      <w:numFmt w:val="bullet"/>
      <w:lvlText w:val="•"/>
      <w:lvlJc w:val="left"/>
      <w:pPr>
        <w:ind w:left="4560" w:hanging="360"/>
      </w:pPr>
      <w:rPr>
        <w:rFonts w:hint="default"/>
        <w:lang w:val="en-US" w:eastAsia="en-US" w:bidi="ar-SA"/>
      </w:rPr>
    </w:lvl>
    <w:lvl w:ilvl="6">
      <w:start w:val="0"/>
      <w:numFmt w:val="bullet"/>
      <w:lvlText w:val="•"/>
      <w:lvlJc w:val="left"/>
      <w:pPr>
        <w:ind w:left="5520" w:hanging="360"/>
      </w:pPr>
      <w:rPr>
        <w:rFonts w:hint="default"/>
        <w:lang w:val="en-US" w:eastAsia="en-US" w:bidi="ar-SA"/>
      </w:rPr>
    </w:lvl>
    <w:lvl w:ilvl="7">
      <w:start w:val="0"/>
      <w:numFmt w:val="bullet"/>
      <w:lvlText w:val="•"/>
      <w:lvlJc w:val="left"/>
      <w:pPr>
        <w:ind w:left="6480" w:hanging="360"/>
      </w:pPr>
      <w:rPr>
        <w:rFonts w:hint="default"/>
        <w:lang w:val="en-US" w:eastAsia="en-US" w:bidi="ar-SA"/>
      </w:rPr>
    </w:lvl>
    <w:lvl w:ilvl="8">
      <w:start w:val="0"/>
      <w:numFmt w:val="bullet"/>
      <w:lvlText w:val="•"/>
      <w:lvlJc w:val="left"/>
      <w:pPr>
        <w:ind w:left="744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80"/>
      <w:ind w:left="155"/>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279" w:hanging="279"/>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72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stonybrook.edu/commcms/osp-ogm/_pdf/Guidance%20for%20On%20Off%20Campus%20Facilities%20and%20Administrative%20Rates%20Procedure.pdf" TargetMode="External"/><Relationship Id="rId6" Type="http://schemas.openxmlformats.org/officeDocument/2006/relationships/hyperlink" Target="mailto:osp@stonybrook.edu" TargetMode="External"/><Relationship Id="rId7" Type="http://schemas.openxmlformats.org/officeDocument/2006/relationships/hyperlink" Target="https://www.stonybrook.edu/commcms/osp-ogm/rates_and_institutional/F_A_rates.php"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Requesting Facilities and Administrative (Indirect) Cost Reductions</dc:title>
  <dcterms:created xsi:type="dcterms:W3CDTF">2026-03-12T14:39:09Z</dcterms:created>
  <dcterms:modified xsi:type="dcterms:W3CDTF">2026-03-12T14:39:09Z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LastSaved">
    <vt:filetime>2026-03-12T00:00:00Z</vt:filetime>
  </property>
  <property fmtid="{D5CDD505-2E9C-101B-9397-08002B2CF9AE}" pid="4" name="Producer">
    <vt:lpwstr>Skia/PDF m118 Google Docs Renderer</vt:lpwstr>
  </property>
</Properties>
</file>