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7"/>
        </w:rPr>
        <w:t> </w:t>
      </w:r>
      <w:r>
        <w:rPr/>
        <w:t>352:</w:t>
      </w:r>
      <w:r>
        <w:rPr>
          <w:spacing w:val="-4"/>
        </w:rPr>
        <w:t> </w:t>
      </w:r>
      <w:r>
        <w:rPr/>
        <w:t>Electromechanical</w:t>
      </w:r>
      <w:r>
        <w:rPr>
          <w:spacing w:val="-8"/>
        </w:rPr>
        <w:t> </w:t>
      </w:r>
      <w:r>
        <w:rPr/>
        <w:t>Energy</w:t>
      </w:r>
      <w:r>
        <w:rPr>
          <w:spacing w:val="-3"/>
        </w:rPr>
        <w:t> </w:t>
      </w:r>
      <w:r>
        <w:rPr>
          <w:spacing w:val="-2"/>
        </w:rPr>
        <w:t>Converters</w:t>
      </w:r>
    </w:p>
    <w:p>
      <w:pPr>
        <w:pStyle w:val="BodyText"/>
        <w:spacing w:line="272" w:lineRule="exact"/>
        <w:ind w:left="8" w:right="101"/>
        <w:jc w:val="center"/>
      </w:pPr>
      <w:r>
        <w:rPr/>
        <w:t>Fall</w:t>
      </w:r>
      <w:r>
        <w:rPr>
          <w:spacing w:val="-1"/>
        </w:rPr>
        <w:t> </w:t>
      </w:r>
      <w:r>
        <w:rPr>
          <w:spacing w:val="-4"/>
        </w:rPr>
        <w:t>2021</w:t>
      </w:r>
    </w:p>
    <w:p>
      <w:pPr>
        <w:pStyle w:val="BodyText"/>
        <w:spacing w:before="8"/>
      </w:pPr>
    </w:p>
    <w:p>
      <w:pPr>
        <w:pStyle w:val="Heading1"/>
        <w:spacing w:line="273" w:lineRule="exact"/>
        <w:rPr>
          <w:rFonts w:ascii="Times New Roman"/>
        </w:rPr>
      </w:pPr>
      <w:r>
        <w:rPr>
          <w:rFonts w:ascii="Times New Roman"/>
        </w:rPr>
        <w:t>Course</w:t>
      </w:r>
      <w:r>
        <w:rPr>
          <w:rFonts w:ascii="Times New Roman"/>
          <w:spacing w:val="-5"/>
        </w:rPr>
        <w:t> </w:t>
      </w:r>
      <w:r>
        <w:rPr>
          <w:rFonts w:ascii="Times New Roman"/>
          <w:spacing w:val="-2"/>
        </w:rPr>
        <w:t>Description:</w:t>
      </w:r>
    </w:p>
    <w:p>
      <w:pPr>
        <w:pStyle w:val="BodyText"/>
        <w:ind w:left="840" w:right="241"/>
      </w:pPr>
      <w:r>
        <w:rPr/>
        <w:t>An</w:t>
      </w:r>
      <w:r>
        <w:rPr>
          <w:spacing w:val="-2"/>
        </w:rPr>
        <w:t> </w:t>
      </w:r>
      <w:r>
        <w:rPr/>
        <w:t>introduction</w:t>
      </w:r>
      <w:r>
        <w:rPr>
          <w:spacing w:val="-2"/>
        </w:rPr>
        <w:t> </w:t>
      </w:r>
      <w:r>
        <w:rPr/>
        <w:t>to</w:t>
      </w:r>
      <w:r>
        <w:rPr>
          <w:spacing w:val="-2"/>
        </w:rPr>
        <w:t> </w:t>
      </w:r>
      <w:r>
        <w:rPr/>
        <w:t>the</w:t>
      </w:r>
      <w:r>
        <w:rPr>
          <w:spacing w:val="-5"/>
        </w:rPr>
        <w:t> </w:t>
      </w:r>
      <w:r>
        <w:rPr/>
        <w:t>conversion</w:t>
      </w:r>
      <w:r>
        <w:rPr>
          <w:spacing w:val="-5"/>
        </w:rPr>
        <w:t> </w:t>
      </w:r>
      <w:r>
        <w:rPr/>
        <w:t>of</w:t>
      </w:r>
      <w:r>
        <w:rPr>
          <w:spacing w:val="-4"/>
        </w:rPr>
        <w:t> </w:t>
      </w:r>
      <w:r>
        <w:rPr/>
        <w:t>mechanical</w:t>
      </w:r>
      <w:r>
        <w:rPr>
          <w:spacing w:val="-3"/>
        </w:rPr>
        <w:t> </w:t>
      </w:r>
      <w:r>
        <w:rPr/>
        <w:t>power</w:t>
      </w:r>
      <w:r>
        <w:rPr>
          <w:spacing w:val="-5"/>
        </w:rPr>
        <w:t> </w:t>
      </w:r>
      <w:r>
        <w:rPr/>
        <w:t>to</w:t>
      </w:r>
      <w:r>
        <w:rPr>
          <w:spacing w:val="-2"/>
        </w:rPr>
        <w:t> </w:t>
      </w:r>
      <w:r>
        <w:rPr/>
        <w:t>electric</w:t>
      </w:r>
      <w:r>
        <w:rPr>
          <w:spacing w:val="-3"/>
        </w:rPr>
        <w:t> </w:t>
      </w:r>
      <w:r>
        <w:rPr/>
        <w:t>power</w:t>
      </w:r>
      <w:r>
        <w:rPr>
          <w:spacing w:val="-5"/>
        </w:rPr>
        <w:t> </w:t>
      </w:r>
      <w:r>
        <w:rPr/>
        <w:t>(generators)</w:t>
      </w:r>
      <w:r>
        <w:rPr>
          <w:spacing w:val="-2"/>
        </w:rPr>
        <w:t> </w:t>
      </w:r>
      <w:r>
        <w:rPr/>
        <w:t>and the conversion of electric power to mechanical power (motors). Analysis of the interaction of magnetic fields with electric current and moving conductors to produce electromagnetic</w:t>
      </w:r>
      <w:r>
        <w:rPr>
          <w:spacing w:val="-4"/>
        </w:rPr>
        <w:t> </w:t>
      </w:r>
      <w:r>
        <w:rPr/>
        <w:t>force</w:t>
      </w:r>
      <w:r>
        <w:rPr>
          <w:spacing w:val="-5"/>
        </w:rPr>
        <w:t> </w:t>
      </w:r>
      <w:r>
        <w:rPr/>
        <w:t>and</w:t>
      </w:r>
      <w:r>
        <w:rPr>
          <w:spacing w:val="-3"/>
        </w:rPr>
        <w:t> </w:t>
      </w:r>
      <w:r>
        <w:rPr/>
        <w:t>induced</w:t>
      </w:r>
      <w:r>
        <w:rPr>
          <w:spacing w:val="-5"/>
        </w:rPr>
        <w:t> </w:t>
      </w:r>
      <w:r>
        <w:rPr/>
        <w:t>voltage.</w:t>
      </w:r>
      <w:r>
        <w:rPr>
          <w:spacing w:val="-2"/>
        </w:rPr>
        <w:t> </w:t>
      </w:r>
      <w:r>
        <w:rPr/>
        <w:t>Energy</w:t>
      </w:r>
      <w:r>
        <w:rPr>
          <w:spacing w:val="-3"/>
        </w:rPr>
        <w:t> </w:t>
      </w:r>
      <w:r>
        <w:rPr/>
        <w:t>converters</w:t>
      </w:r>
      <w:r>
        <w:rPr>
          <w:spacing w:val="-5"/>
        </w:rPr>
        <w:t> </w:t>
      </w:r>
      <w:r>
        <w:rPr/>
        <w:t>studied</w:t>
      </w:r>
      <w:r>
        <w:rPr>
          <w:spacing w:val="-6"/>
        </w:rPr>
        <w:t> </w:t>
      </w:r>
      <w:r>
        <w:rPr/>
        <w:t>include</w:t>
      </w:r>
      <w:r>
        <w:rPr>
          <w:spacing w:val="-4"/>
        </w:rPr>
        <w:t> </w:t>
      </w:r>
      <w:r>
        <w:rPr/>
        <w:t>three</w:t>
      </w:r>
      <w:r>
        <w:rPr>
          <w:spacing w:val="-4"/>
        </w:rPr>
        <w:t> </w:t>
      </w:r>
      <w:r>
        <w:rPr/>
        <w:t>phase AC synchronous generators and motors, AC induction motors, DC linear and rotating machines, and single phase AC motors.</w:t>
      </w:r>
    </w:p>
    <w:p>
      <w:pPr>
        <w:spacing w:before="272"/>
        <w:ind w:left="120" w:right="0" w:firstLine="0"/>
        <w:jc w:val="left"/>
        <w:rPr>
          <w:sz w:val="24"/>
        </w:rPr>
      </w:pPr>
      <w:r>
        <w:rPr>
          <w:b/>
          <w:sz w:val="24"/>
        </w:rPr>
        <w:t>Course</w:t>
      </w:r>
      <w:r>
        <w:rPr>
          <w:b/>
          <w:spacing w:val="-6"/>
          <w:sz w:val="24"/>
        </w:rPr>
        <w:t> </w:t>
      </w:r>
      <w:r>
        <w:rPr>
          <w:b/>
          <w:sz w:val="24"/>
        </w:rPr>
        <w:t>Designation:</w:t>
      </w:r>
      <w:r>
        <w:rPr>
          <w:b/>
          <w:spacing w:val="-3"/>
          <w:sz w:val="24"/>
        </w:rPr>
        <w:t> </w:t>
      </w:r>
      <w:r>
        <w:rPr>
          <w:spacing w:val="-2"/>
          <w:sz w:val="24"/>
        </w:rPr>
        <w:t>Elective</w:t>
      </w:r>
    </w:p>
    <w:p>
      <w:pPr>
        <w:pStyle w:val="BodyText"/>
      </w:pPr>
    </w:p>
    <w:p>
      <w:pPr>
        <w:pStyle w:val="BodyText"/>
        <w:spacing w:before="1"/>
        <w:ind w:left="2642" w:right="478" w:hanging="2522"/>
      </w:pPr>
      <w:r>
        <w:rPr>
          <w:b/>
        </w:rPr>
        <w:t>Text</w:t>
      </w:r>
      <w:r>
        <w:rPr>
          <w:b/>
          <w:spacing w:val="-3"/>
        </w:rPr>
        <w:t> </w:t>
      </w:r>
      <w:r>
        <w:rPr>
          <w:b/>
        </w:rPr>
        <w:t>Book:</w:t>
      </w:r>
      <w:r>
        <w:rPr>
          <w:b/>
          <w:spacing w:val="-3"/>
        </w:rPr>
        <w:t> </w:t>
      </w:r>
      <w:r>
        <w:rPr/>
        <w:t>Electric</w:t>
      </w:r>
      <w:r>
        <w:rPr>
          <w:spacing w:val="-4"/>
        </w:rPr>
        <w:t> </w:t>
      </w:r>
      <w:r>
        <w:rPr/>
        <w:t>Machinery</w:t>
      </w:r>
      <w:r>
        <w:rPr>
          <w:spacing w:val="-4"/>
        </w:rPr>
        <w:t> </w:t>
      </w:r>
      <w:r>
        <w:rPr/>
        <w:t>Fundamentals</w:t>
      </w:r>
      <w:r>
        <w:rPr>
          <w:spacing w:val="-3"/>
        </w:rPr>
        <w:t> </w:t>
      </w:r>
      <w:r>
        <w:rPr/>
        <w:t>(5</w:t>
      </w:r>
      <w:r>
        <w:rPr>
          <w:vertAlign w:val="superscript"/>
        </w:rPr>
        <w:t>th</w:t>
      </w:r>
      <w:r>
        <w:rPr>
          <w:spacing w:val="-3"/>
          <w:vertAlign w:val="baseline"/>
        </w:rPr>
        <w:t> </w:t>
      </w:r>
      <w:r>
        <w:rPr>
          <w:vertAlign w:val="baseline"/>
        </w:rPr>
        <w:t>ed.</w:t>
      </w:r>
      <w:r>
        <w:rPr>
          <w:spacing w:val="-7"/>
          <w:vertAlign w:val="baseline"/>
        </w:rPr>
        <w:t> </w:t>
      </w:r>
      <w:r>
        <w:rPr>
          <w:vertAlign w:val="baseline"/>
        </w:rPr>
        <w:t>McGraw</w:t>
      </w:r>
      <w:r>
        <w:rPr>
          <w:spacing w:val="-5"/>
          <w:vertAlign w:val="baseline"/>
        </w:rPr>
        <w:t> </w:t>
      </w:r>
      <w:r>
        <w:rPr>
          <w:vertAlign w:val="baseline"/>
        </w:rPr>
        <w:t>Hill)</w:t>
      </w:r>
      <w:r>
        <w:rPr>
          <w:spacing w:val="-3"/>
          <w:vertAlign w:val="baseline"/>
        </w:rPr>
        <w:t> </w:t>
      </w:r>
      <w:r>
        <w:rPr>
          <w:vertAlign w:val="baseline"/>
        </w:rPr>
        <w:t>Chapman</w:t>
      </w:r>
      <w:r>
        <w:rPr>
          <w:spacing w:val="-2"/>
          <w:vertAlign w:val="baseline"/>
        </w:rPr>
        <w:t> </w:t>
      </w:r>
      <w:r>
        <w:rPr>
          <w:vertAlign w:val="baseline"/>
        </w:rPr>
        <w:t>(ISBN</w:t>
      </w:r>
      <w:r>
        <w:rPr>
          <w:spacing w:val="-5"/>
          <w:vertAlign w:val="baseline"/>
        </w:rPr>
        <w:t> </w:t>
      </w:r>
      <w:r>
        <w:rPr>
          <w:vertAlign w:val="baseline"/>
        </w:rPr>
        <w:t>978-07- </w:t>
      </w:r>
      <w:r>
        <w:rPr>
          <w:spacing w:val="-2"/>
          <w:vertAlign w:val="baseline"/>
        </w:rPr>
        <w:t>352954-0)</w:t>
      </w:r>
    </w:p>
    <w:p>
      <w:pPr>
        <w:pStyle w:val="BodyText"/>
      </w:pPr>
    </w:p>
    <w:p>
      <w:pPr>
        <w:spacing w:before="0"/>
        <w:ind w:left="120" w:right="0" w:firstLine="0"/>
        <w:jc w:val="left"/>
        <w:rPr>
          <w:sz w:val="24"/>
        </w:rPr>
      </w:pPr>
      <w:r>
        <w:rPr>
          <w:b/>
          <w:sz w:val="24"/>
        </w:rPr>
        <w:t>Prerequisites</w:t>
      </w:r>
      <w:r>
        <w:rPr>
          <w:sz w:val="24"/>
        </w:rPr>
        <w:t>:</w:t>
      </w:r>
      <w:r>
        <w:rPr>
          <w:spacing w:val="-4"/>
          <w:sz w:val="24"/>
        </w:rPr>
        <w:t> </w:t>
      </w:r>
      <w:r>
        <w:rPr>
          <w:sz w:val="24"/>
        </w:rPr>
        <w:t>ESE</w:t>
      </w:r>
      <w:r>
        <w:rPr>
          <w:spacing w:val="-5"/>
          <w:sz w:val="24"/>
        </w:rPr>
        <w:t> 372</w:t>
      </w:r>
    </w:p>
    <w:p>
      <w:pPr>
        <w:pStyle w:val="BodyText"/>
      </w:pPr>
    </w:p>
    <w:p>
      <w:pPr>
        <w:pStyle w:val="BodyText"/>
        <w:tabs>
          <w:tab w:pos="1496" w:val="left" w:leader="none"/>
        </w:tabs>
        <w:spacing w:before="1"/>
        <w:ind w:left="120"/>
      </w:pPr>
      <w:r>
        <w:rPr>
          <w:b/>
          <w:spacing w:val="-2"/>
        </w:rPr>
        <w:t>Instructor:</w:t>
      </w:r>
      <w:r>
        <w:rPr>
          <w:b/>
        </w:rPr>
        <w:tab/>
      </w:r>
      <w:r>
        <w:rPr/>
        <w:t>Timothy</w:t>
      </w:r>
      <w:r>
        <w:rPr>
          <w:spacing w:val="-5"/>
        </w:rPr>
        <w:t> </w:t>
      </w:r>
      <w:r>
        <w:rPr/>
        <w:t>J.</w:t>
      </w:r>
      <w:r>
        <w:rPr>
          <w:spacing w:val="-5"/>
        </w:rPr>
        <w:t> </w:t>
      </w:r>
      <w:r>
        <w:rPr/>
        <w:t>Driscoll</w:t>
      </w:r>
      <w:r>
        <w:rPr>
          <w:spacing w:val="-4"/>
        </w:rPr>
        <w:t> </w:t>
      </w:r>
      <w:r>
        <w:rPr>
          <w:spacing w:val="-2"/>
        </w:rPr>
        <w:t>(</w:t>
      </w:r>
      <w:hyperlink r:id="rId5">
        <w:r>
          <w:rPr>
            <w:color w:val="0000FF"/>
            <w:spacing w:val="-2"/>
            <w:u w:val="single" w:color="0000FF"/>
          </w:rPr>
          <w:t>timothy.driscoll@stonybrook.edu</w:t>
        </w:r>
      </w:hyperlink>
      <w:r>
        <w:rPr>
          <w:spacing w:val="-2"/>
          <w:u w:val="none"/>
        </w:rPr>
        <w:t>)</w:t>
      </w:r>
    </w:p>
    <w:p>
      <w:pPr>
        <w:spacing w:before="0"/>
        <w:ind w:left="120" w:right="0" w:firstLine="0"/>
        <w:jc w:val="left"/>
        <w:rPr>
          <w:sz w:val="24"/>
        </w:rPr>
      </w:pPr>
      <w:r>
        <w:rPr>
          <w:b/>
          <w:sz w:val="24"/>
        </w:rPr>
        <w:t>Office</w:t>
      </w:r>
      <w:r>
        <w:rPr>
          <w:b/>
          <w:spacing w:val="-2"/>
          <w:sz w:val="24"/>
        </w:rPr>
        <w:t> </w:t>
      </w:r>
      <w:r>
        <w:rPr>
          <w:b/>
          <w:sz w:val="24"/>
        </w:rPr>
        <w:t>Hours</w:t>
      </w:r>
      <w:r>
        <w:rPr>
          <w:sz w:val="24"/>
        </w:rPr>
        <w:t>:</w:t>
      </w:r>
      <w:r>
        <w:rPr>
          <w:spacing w:val="-2"/>
          <w:sz w:val="24"/>
        </w:rPr>
        <w:t> </w:t>
      </w:r>
      <w:r>
        <w:rPr>
          <w:sz w:val="24"/>
        </w:rPr>
        <w:t>Zoom</w:t>
      </w:r>
      <w:r>
        <w:rPr>
          <w:spacing w:val="-4"/>
          <w:sz w:val="24"/>
        </w:rPr>
        <w:t> </w:t>
      </w:r>
      <w:r>
        <w:rPr>
          <w:sz w:val="24"/>
        </w:rPr>
        <w:t>by</w:t>
      </w:r>
      <w:r>
        <w:rPr>
          <w:spacing w:val="-2"/>
          <w:sz w:val="24"/>
        </w:rPr>
        <w:t> appointment</w:t>
      </w:r>
    </w:p>
    <w:p>
      <w:pPr>
        <w:pStyle w:val="BodyText"/>
      </w:pPr>
    </w:p>
    <w:p>
      <w:pPr>
        <w:pStyle w:val="BodyText"/>
        <w:spacing w:before="5"/>
      </w:pPr>
    </w:p>
    <w:p>
      <w:pPr>
        <w:spacing w:before="0"/>
        <w:ind w:left="120" w:right="0" w:firstLine="0"/>
        <w:jc w:val="left"/>
        <w:rPr>
          <w:sz w:val="24"/>
        </w:rPr>
      </w:pPr>
      <w:r>
        <w:rPr>
          <w:b/>
          <w:sz w:val="24"/>
        </w:rPr>
        <w:t>Class/laboratory</w:t>
      </w:r>
      <w:r>
        <w:rPr>
          <w:b/>
          <w:spacing w:val="-3"/>
          <w:sz w:val="24"/>
        </w:rPr>
        <w:t> </w:t>
      </w:r>
      <w:r>
        <w:rPr>
          <w:b/>
          <w:sz w:val="24"/>
        </w:rPr>
        <w:t>Schedule:</w:t>
      </w:r>
      <w:r>
        <w:rPr>
          <w:b/>
          <w:spacing w:val="55"/>
          <w:sz w:val="24"/>
        </w:rPr>
        <w:t> </w:t>
      </w:r>
      <w:r>
        <w:rPr>
          <w:sz w:val="24"/>
        </w:rPr>
        <w:t>3</w:t>
      </w:r>
      <w:r>
        <w:rPr>
          <w:spacing w:val="-2"/>
          <w:sz w:val="24"/>
        </w:rPr>
        <w:t> </w:t>
      </w:r>
      <w:r>
        <w:rPr>
          <w:sz w:val="24"/>
        </w:rPr>
        <w:t>lecture</w:t>
      </w:r>
      <w:r>
        <w:rPr>
          <w:spacing w:val="-3"/>
          <w:sz w:val="24"/>
        </w:rPr>
        <w:t> </w:t>
      </w:r>
      <w:r>
        <w:rPr>
          <w:sz w:val="24"/>
        </w:rPr>
        <w:t>hours</w:t>
      </w:r>
      <w:r>
        <w:rPr>
          <w:spacing w:val="-4"/>
          <w:sz w:val="24"/>
        </w:rPr>
        <w:t> </w:t>
      </w:r>
      <w:r>
        <w:rPr>
          <w:sz w:val="24"/>
        </w:rPr>
        <w:t>per</w:t>
      </w:r>
      <w:r>
        <w:rPr>
          <w:spacing w:val="-6"/>
          <w:sz w:val="24"/>
        </w:rPr>
        <w:t> </w:t>
      </w:r>
      <w:r>
        <w:rPr>
          <w:spacing w:val="-4"/>
          <w:sz w:val="24"/>
        </w:rPr>
        <w:t>week</w:t>
      </w:r>
    </w:p>
    <w:p>
      <w:pPr>
        <w:pStyle w:val="BodyText"/>
        <w:rPr>
          <w:sz w:val="17"/>
        </w:rPr>
      </w:pPr>
    </w:p>
    <w:p>
      <w:pPr>
        <w:spacing w:after="0"/>
        <w:rPr>
          <w:sz w:val="17"/>
        </w:rPr>
        <w:sectPr>
          <w:type w:val="continuous"/>
          <w:pgSz w:w="12240" w:h="15840"/>
          <w:pgMar w:top="1360" w:bottom="1360" w:left="1320" w:right="1220"/>
        </w:sectPr>
      </w:pPr>
    </w:p>
    <w:p>
      <w:pPr>
        <w:pStyle w:val="Heading1"/>
        <w:spacing w:before="91"/>
        <w:rPr>
          <w:rFonts w:ascii="Times New Roman"/>
        </w:rPr>
      </w:pPr>
      <w:r>
        <w:rPr>
          <w:rFonts w:ascii="Times New Roman"/>
          <w:spacing w:val="-2"/>
        </w:rPr>
        <w:t>Goals:</w:t>
      </w:r>
    </w:p>
    <w:p>
      <w:pPr>
        <w:spacing w:line="240" w:lineRule="auto" w:before="84"/>
        <w:rPr>
          <w:b/>
          <w:sz w:val="24"/>
        </w:rPr>
      </w:pPr>
      <w:r>
        <w:rPr/>
        <w:br w:type="column"/>
      </w:r>
      <w:r>
        <w:rPr>
          <w:b/>
          <w:sz w:val="24"/>
        </w:rPr>
      </w:r>
    </w:p>
    <w:p>
      <w:pPr>
        <w:pStyle w:val="BodyText"/>
        <w:ind w:left="12" w:right="214"/>
        <w:jc w:val="both"/>
      </w:pPr>
      <w:r>
        <w:rPr/>
        <w:t>Teach</w:t>
      </w:r>
      <w:r>
        <w:rPr>
          <w:spacing w:val="-11"/>
        </w:rPr>
        <w:t> </w:t>
      </w:r>
      <w:r>
        <w:rPr/>
        <w:t>analysis</w:t>
      </w:r>
      <w:r>
        <w:rPr>
          <w:spacing w:val="-12"/>
        </w:rPr>
        <w:t> </w:t>
      </w:r>
      <w:r>
        <w:rPr/>
        <w:t>and</w:t>
      </w:r>
      <w:r>
        <w:rPr>
          <w:spacing w:val="-13"/>
        </w:rPr>
        <w:t> </w:t>
      </w:r>
      <w:r>
        <w:rPr/>
        <w:t>design</w:t>
      </w:r>
      <w:r>
        <w:rPr>
          <w:spacing w:val="-10"/>
        </w:rPr>
        <w:t> </w:t>
      </w:r>
      <w:r>
        <w:rPr/>
        <w:t>techniques</w:t>
      </w:r>
      <w:r>
        <w:rPr>
          <w:spacing w:val="-12"/>
        </w:rPr>
        <w:t> </w:t>
      </w:r>
      <w:r>
        <w:rPr/>
        <w:t>associated</w:t>
      </w:r>
      <w:r>
        <w:rPr>
          <w:spacing w:val="-13"/>
        </w:rPr>
        <w:t> </w:t>
      </w:r>
      <w:r>
        <w:rPr/>
        <w:t>with</w:t>
      </w:r>
      <w:r>
        <w:rPr>
          <w:spacing w:val="-10"/>
        </w:rPr>
        <w:t> </w:t>
      </w:r>
      <w:r>
        <w:rPr/>
        <w:t>the</w:t>
      </w:r>
      <w:r>
        <w:rPr>
          <w:spacing w:val="-13"/>
        </w:rPr>
        <w:t> </w:t>
      </w:r>
      <w:r>
        <w:rPr/>
        <w:t>conversion</w:t>
      </w:r>
      <w:r>
        <w:rPr>
          <w:spacing w:val="-10"/>
        </w:rPr>
        <w:t> </w:t>
      </w:r>
      <w:r>
        <w:rPr/>
        <w:t>of</w:t>
      </w:r>
      <w:r>
        <w:rPr>
          <w:spacing w:val="-9"/>
        </w:rPr>
        <w:t> </w:t>
      </w:r>
      <w:r>
        <w:rPr/>
        <w:t>mechanical</w:t>
      </w:r>
      <w:r>
        <w:rPr>
          <w:spacing w:val="-11"/>
        </w:rPr>
        <w:t> </w:t>
      </w:r>
      <w:r>
        <w:rPr/>
        <w:t>energy to electrical energy (generators) and the conversion of electrical energy to mechanical energy (motors).</w:t>
      </w:r>
    </w:p>
    <w:p>
      <w:pPr>
        <w:spacing w:after="0"/>
        <w:jc w:val="both"/>
        <w:sectPr>
          <w:type w:val="continuous"/>
          <w:pgSz w:w="12240" w:h="15840"/>
          <w:pgMar w:top="1360" w:bottom="280" w:left="1320" w:right="1220"/>
          <w:cols w:num="2" w:equalWidth="0">
            <w:col w:w="789" w:space="40"/>
            <w:col w:w="8871"/>
          </w:cols>
        </w:sectPr>
      </w:pPr>
    </w:p>
    <w:p>
      <w:pPr>
        <w:pStyle w:val="BodyText"/>
        <w:spacing w:before="6"/>
      </w:pPr>
    </w:p>
    <w:p>
      <w:pPr>
        <w:pStyle w:val="Heading1"/>
        <w:spacing w:line="273" w:lineRule="exact"/>
        <w:rPr>
          <w:rFonts w:ascii="Times New Roman"/>
        </w:rPr>
      </w:pPr>
      <w:r>
        <w:rPr>
          <w:rFonts w:ascii="Times New Roman"/>
        </w:rPr>
        <w:t>Course</w:t>
      </w:r>
      <w:r>
        <w:rPr>
          <w:rFonts w:ascii="Times New Roman"/>
          <w:spacing w:val="-4"/>
        </w:rPr>
        <w:t> </w:t>
      </w:r>
      <w:r>
        <w:rPr>
          <w:rFonts w:ascii="Times New Roman"/>
        </w:rPr>
        <w:t>Learning</w:t>
      </w:r>
      <w:r>
        <w:rPr>
          <w:rFonts w:ascii="Times New Roman"/>
          <w:spacing w:val="-2"/>
        </w:rPr>
        <w:t> Outcomes:</w:t>
      </w:r>
    </w:p>
    <w:p>
      <w:pPr>
        <w:pStyle w:val="BodyText"/>
        <w:spacing w:line="273" w:lineRule="exact"/>
        <w:ind w:left="543"/>
      </w:pPr>
      <w:r>
        <w:rPr/>
        <w:t>Upon</w:t>
      </w:r>
      <w:r>
        <w:rPr>
          <w:spacing w:val="-3"/>
        </w:rPr>
        <w:t> </w:t>
      </w:r>
      <w:r>
        <w:rPr/>
        <w:t>completion</w:t>
      </w:r>
      <w:r>
        <w:rPr>
          <w:spacing w:val="-3"/>
        </w:rPr>
        <w:t> </w:t>
      </w:r>
      <w:r>
        <w:rPr/>
        <w:t>of</w:t>
      </w:r>
      <w:r>
        <w:rPr>
          <w:spacing w:val="-4"/>
        </w:rPr>
        <w:t> </w:t>
      </w:r>
      <w:r>
        <w:rPr/>
        <w:t>this</w:t>
      </w:r>
      <w:r>
        <w:rPr>
          <w:spacing w:val="-3"/>
        </w:rPr>
        <w:t> </w:t>
      </w:r>
      <w:r>
        <w:rPr/>
        <w:t>course,</w:t>
      </w:r>
      <w:r>
        <w:rPr>
          <w:spacing w:val="-4"/>
        </w:rPr>
        <w:t> </w:t>
      </w:r>
      <w:r>
        <w:rPr/>
        <w:t>students</w:t>
      </w:r>
      <w:r>
        <w:rPr>
          <w:spacing w:val="-5"/>
        </w:rPr>
        <w:t> </w:t>
      </w:r>
      <w:r>
        <w:rPr/>
        <w:t>will</w:t>
      </w:r>
      <w:r>
        <w:rPr>
          <w:spacing w:val="-4"/>
        </w:rPr>
        <w:t> </w:t>
      </w:r>
      <w:r>
        <w:rPr/>
        <w:t>demonstrate</w:t>
      </w:r>
      <w:r>
        <w:rPr>
          <w:spacing w:val="-1"/>
        </w:rPr>
        <w:t> </w:t>
      </w:r>
      <w:r>
        <w:rPr/>
        <w:t>an</w:t>
      </w:r>
      <w:r>
        <w:rPr>
          <w:spacing w:val="-4"/>
        </w:rPr>
        <w:t> </w:t>
      </w:r>
      <w:r>
        <w:rPr/>
        <w:t>understanding</w:t>
      </w:r>
      <w:r>
        <w:rPr>
          <w:spacing w:val="-2"/>
        </w:rPr>
        <w:t> </w:t>
      </w:r>
      <w:r>
        <w:rPr>
          <w:spacing w:val="-5"/>
        </w:rPr>
        <w:t>of:</w:t>
      </w:r>
    </w:p>
    <w:p>
      <w:pPr>
        <w:pStyle w:val="ListParagraph"/>
        <w:numPr>
          <w:ilvl w:val="0"/>
          <w:numId w:val="1"/>
        </w:numPr>
        <w:tabs>
          <w:tab w:pos="1199" w:val="left" w:leader="none"/>
          <w:tab w:pos="1201" w:val="left" w:leader="none"/>
        </w:tabs>
        <w:spacing w:line="288" w:lineRule="auto" w:before="0" w:after="0"/>
        <w:ind w:left="1201" w:right="340" w:hanging="362"/>
        <w:jc w:val="left"/>
        <w:rPr>
          <w:sz w:val="24"/>
        </w:rPr>
      </w:pPr>
      <w:r>
        <w:rPr>
          <w:sz w:val="24"/>
        </w:rPr>
        <w:t>The</w:t>
      </w:r>
      <w:r>
        <w:rPr>
          <w:spacing w:val="-3"/>
          <w:sz w:val="24"/>
        </w:rPr>
        <w:t> </w:t>
      </w:r>
      <w:r>
        <w:rPr>
          <w:sz w:val="24"/>
        </w:rPr>
        <w:t>interaction</w:t>
      </w:r>
      <w:r>
        <w:rPr>
          <w:spacing w:val="-2"/>
          <w:sz w:val="24"/>
        </w:rPr>
        <w:t> </w:t>
      </w:r>
      <w:r>
        <w:rPr>
          <w:sz w:val="24"/>
        </w:rPr>
        <w:t>of</w:t>
      </w:r>
      <w:r>
        <w:rPr>
          <w:spacing w:val="-4"/>
          <w:sz w:val="24"/>
        </w:rPr>
        <w:t> </w:t>
      </w:r>
      <w:r>
        <w:rPr>
          <w:sz w:val="24"/>
        </w:rPr>
        <w:t>magnetic</w:t>
      </w:r>
      <w:r>
        <w:rPr>
          <w:spacing w:val="-3"/>
          <w:sz w:val="24"/>
        </w:rPr>
        <w:t> </w:t>
      </w:r>
      <w:r>
        <w:rPr>
          <w:sz w:val="24"/>
        </w:rPr>
        <w:t>fields</w:t>
      </w:r>
      <w:r>
        <w:rPr>
          <w:spacing w:val="-2"/>
          <w:sz w:val="24"/>
        </w:rPr>
        <w:t> </w:t>
      </w:r>
      <w:r>
        <w:rPr>
          <w:sz w:val="24"/>
        </w:rPr>
        <w:t>with</w:t>
      </w:r>
      <w:r>
        <w:rPr>
          <w:spacing w:val="-2"/>
          <w:sz w:val="24"/>
        </w:rPr>
        <w:t> </w:t>
      </w:r>
      <w:r>
        <w:rPr>
          <w:sz w:val="24"/>
        </w:rPr>
        <w:t>electric</w:t>
      </w:r>
      <w:r>
        <w:rPr>
          <w:spacing w:val="-3"/>
          <w:sz w:val="24"/>
        </w:rPr>
        <w:t> </w:t>
      </w:r>
      <w:r>
        <w:rPr>
          <w:sz w:val="24"/>
        </w:rPr>
        <w:t>current</w:t>
      </w:r>
      <w:r>
        <w:rPr>
          <w:spacing w:val="-4"/>
          <w:sz w:val="24"/>
        </w:rPr>
        <w:t> </w:t>
      </w:r>
      <w:r>
        <w:rPr>
          <w:sz w:val="24"/>
        </w:rPr>
        <w:t>and</w:t>
      </w:r>
      <w:r>
        <w:rPr>
          <w:spacing w:val="-5"/>
          <w:sz w:val="24"/>
        </w:rPr>
        <w:t> </w:t>
      </w:r>
      <w:r>
        <w:rPr>
          <w:sz w:val="24"/>
        </w:rPr>
        <w:t>moving</w:t>
      </w:r>
      <w:r>
        <w:rPr>
          <w:spacing w:val="-2"/>
          <w:sz w:val="24"/>
        </w:rPr>
        <w:t> </w:t>
      </w:r>
      <w:r>
        <w:rPr>
          <w:sz w:val="24"/>
        </w:rPr>
        <w:t>conductors</w:t>
      </w:r>
      <w:r>
        <w:rPr>
          <w:spacing w:val="-2"/>
          <w:sz w:val="24"/>
        </w:rPr>
        <w:t> </w:t>
      </w:r>
      <w:r>
        <w:rPr>
          <w:sz w:val="24"/>
        </w:rPr>
        <w:t>in</w:t>
      </w:r>
      <w:r>
        <w:rPr>
          <w:spacing w:val="-5"/>
          <w:sz w:val="24"/>
        </w:rPr>
        <w:t> </w:t>
      </w:r>
      <w:r>
        <w:rPr>
          <w:sz w:val="24"/>
        </w:rPr>
        <w:t>the production of electromagnetic induced force and voltage.</w:t>
      </w:r>
    </w:p>
    <w:p>
      <w:pPr>
        <w:pStyle w:val="ListParagraph"/>
        <w:numPr>
          <w:ilvl w:val="0"/>
          <w:numId w:val="1"/>
        </w:numPr>
        <w:tabs>
          <w:tab w:pos="1199" w:val="left" w:leader="none"/>
          <w:tab w:pos="1201" w:val="left" w:leader="none"/>
        </w:tabs>
        <w:spacing w:line="285" w:lineRule="auto" w:before="0" w:after="0"/>
        <w:ind w:left="1201" w:right="746" w:hanging="362"/>
        <w:jc w:val="left"/>
        <w:rPr>
          <w:sz w:val="24"/>
        </w:rPr>
      </w:pPr>
      <w:r>
        <w:rPr>
          <w:sz w:val="24"/>
        </w:rPr>
        <w:t>The</w:t>
      </w:r>
      <w:r>
        <w:rPr>
          <w:spacing w:val="-3"/>
          <w:sz w:val="24"/>
        </w:rPr>
        <w:t> </w:t>
      </w:r>
      <w:r>
        <w:rPr>
          <w:sz w:val="24"/>
        </w:rPr>
        <w:t>design</w:t>
      </w:r>
      <w:r>
        <w:rPr>
          <w:spacing w:val="-5"/>
          <w:sz w:val="24"/>
        </w:rPr>
        <w:t> </w:t>
      </w:r>
      <w:r>
        <w:rPr>
          <w:sz w:val="24"/>
        </w:rPr>
        <w:t>and</w:t>
      </w:r>
      <w:r>
        <w:rPr>
          <w:spacing w:val="-3"/>
          <w:sz w:val="24"/>
        </w:rPr>
        <w:t> </w:t>
      </w:r>
      <w:r>
        <w:rPr>
          <w:sz w:val="24"/>
        </w:rPr>
        <w:t>application</w:t>
      </w:r>
      <w:r>
        <w:rPr>
          <w:spacing w:val="-2"/>
          <w:sz w:val="24"/>
        </w:rPr>
        <w:t> </w:t>
      </w:r>
      <w:r>
        <w:rPr>
          <w:sz w:val="24"/>
        </w:rPr>
        <w:t>of</w:t>
      </w:r>
      <w:r>
        <w:rPr>
          <w:spacing w:val="-4"/>
          <w:sz w:val="24"/>
        </w:rPr>
        <w:t> </w:t>
      </w:r>
      <w:r>
        <w:rPr>
          <w:sz w:val="24"/>
        </w:rPr>
        <w:t>three</w:t>
      </w:r>
      <w:r>
        <w:rPr>
          <w:spacing w:val="-4"/>
          <w:sz w:val="24"/>
        </w:rPr>
        <w:t> </w:t>
      </w:r>
      <w:r>
        <w:rPr>
          <w:sz w:val="24"/>
        </w:rPr>
        <w:t>phase</w:t>
      </w:r>
      <w:r>
        <w:rPr>
          <w:spacing w:val="-5"/>
          <w:sz w:val="24"/>
        </w:rPr>
        <w:t> </w:t>
      </w:r>
      <w:r>
        <w:rPr>
          <w:sz w:val="24"/>
        </w:rPr>
        <w:t>AC</w:t>
      </w:r>
      <w:r>
        <w:rPr>
          <w:spacing w:val="-5"/>
          <w:sz w:val="24"/>
        </w:rPr>
        <w:t> </w:t>
      </w:r>
      <w:r>
        <w:rPr>
          <w:sz w:val="24"/>
        </w:rPr>
        <w:t>synchronous</w:t>
      </w:r>
      <w:r>
        <w:rPr>
          <w:spacing w:val="-4"/>
          <w:sz w:val="24"/>
        </w:rPr>
        <w:t> </w:t>
      </w:r>
      <w:r>
        <w:rPr>
          <w:sz w:val="24"/>
        </w:rPr>
        <w:t>generators,</w:t>
      </w:r>
      <w:r>
        <w:rPr>
          <w:spacing w:val="-4"/>
          <w:sz w:val="24"/>
        </w:rPr>
        <w:t> </w:t>
      </w:r>
      <w:r>
        <w:rPr>
          <w:sz w:val="24"/>
        </w:rPr>
        <w:t>induction machines and synchronous motors.</w:t>
      </w:r>
    </w:p>
    <w:p>
      <w:pPr>
        <w:pStyle w:val="ListParagraph"/>
        <w:numPr>
          <w:ilvl w:val="0"/>
          <w:numId w:val="1"/>
        </w:numPr>
        <w:tabs>
          <w:tab w:pos="1200" w:val="left" w:leader="none"/>
        </w:tabs>
        <w:spacing w:line="240" w:lineRule="auto" w:before="1" w:after="0"/>
        <w:ind w:left="1200" w:right="0" w:hanging="360"/>
        <w:jc w:val="left"/>
        <w:rPr>
          <w:sz w:val="24"/>
        </w:rPr>
      </w:pPr>
      <w:r>
        <w:rPr>
          <w:sz w:val="24"/>
        </w:rPr>
        <w:t>The</w:t>
      </w:r>
      <w:r>
        <w:rPr>
          <w:spacing w:val="-3"/>
          <w:sz w:val="24"/>
        </w:rPr>
        <w:t> </w:t>
      </w:r>
      <w:r>
        <w:rPr>
          <w:sz w:val="24"/>
        </w:rPr>
        <w:t>design</w:t>
      </w:r>
      <w:r>
        <w:rPr>
          <w:spacing w:val="-5"/>
          <w:sz w:val="24"/>
        </w:rPr>
        <w:t> </w:t>
      </w:r>
      <w:r>
        <w:rPr>
          <w:sz w:val="24"/>
        </w:rPr>
        <w:t>and</w:t>
      </w:r>
      <w:r>
        <w:rPr>
          <w:spacing w:val="-2"/>
          <w:sz w:val="24"/>
        </w:rPr>
        <w:t> </w:t>
      </w:r>
      <w:r>
        <w:rPr>
          <w:sz w:val="24"/>
        </w:rPr>
        <w:t>application</w:t>
      </w:r>
      <w:r>
        <w:rPr>
          <w:spacing w:val="-2"/>
          <w:sz w:val="24"/>
        </w:rPr>
        <w:t> </w:t>
      </w:r>
      <w:r>
        <w:rPr>
          <w:sz w:val="24"/>
        </w:rPr>
        <w:t>of</w:t>
      </w:r>
      <w:r>
        <w:rPr>
          <w:spacing w:val="-4"/>
          <w:sz w:val="24"/>
        </w:rPr>
        <w:t> </w:t>
      </w:r>
      <w:r>
        <w:rPr>
          <w:sz w:val="24"/>
        </w:rPr>
        <w:t>DC</w:t>
      </w:r>
      <w:r>
        <w:rPr>
          <w:spacing w:val="-1"/>
          <w:sz w:val="24"/>
        </w:rPr>
        <w:t> </w:t>
      </w:r>
      <w:r>
        <w:rPr>
          <w:sz w:val="24"/>
        </w:rPr>
        <w:t>generators</w:t>
      </w:r>
      <w:r>
        <w:rPr>
          <w:spacing w:val="-2"/>
          <w:sz w:val="24"/>
        </w:rPr>
        <w:t> </w:t>
      </w:r>
      <w:r>
        <w:rPr>
          <w:sz w:val="24"/>
        </w:rPr>
        <w:t>and</w:t>
      </w:r>
      <w:r>
        <w:rPr>
          <w:spacing w:val="-4"/>
          <w:sz w:val="24"/>
        </w:rPr>
        <w:t> </w:t>
      </w:r>
      <w:r>
        <w:rPr>
          <w:spacing w:val="-2"/>
          <w:sz w:val="24"/>
        </w:rPr>
        <w:t>motors.</w:t>
      </w:r>
    </w:p>
    <w:p>
      <w:pPr>
        <w:pStyle w:val="ListParagraph"/>
        <w:numPr>
          <w:ilvl w:val="0"/>
          <w:numId w:val="1"/>
        </w:numPr>
        <w:tabs>
          <w:tab w:pos="1200" w:val="left" w:leader="none"/>
        </w:tabs>
        <w:spacing w:line="240" w:lineRule="auto" w:before="54" w:after="0"/>
        <w:ind w:left="1200" w:right="0" w:hanging="360"/>
        <w:jc w:val="left"/>
        <w:rPr>
          <w:sz w:val="24"/>
        </w:rPr>
      </w:pPr>
      <w:r>
        <w:rPr>
          <w:sz w:val="24"/>
        </w:rPr>
        <w:t>The</w:t>
      </w:r>
      <w:r>
        <w:rPr>
          <w:spacing w:val="-2"/>
          <w:sz w:val="24"/>
        </w:rPr>
        <w:t> </w:t>
      </w:r>
      <w:r>
        <w:rPr>
          <w:sz w:val="24"/>
        </w:rPr>
        <w:t>design</w:t>
      </w:r>
      <w:r>
        <w:rPr>
          <w:spacing w:val="-4"/>
          <w:sz w:val="24"/>
        </w:rPr>
        <w:t> </w:t>
      </w:r>
      <w:r>
        <w:rPr>
          <w:sz w:val="24"/>
        </w:rPr>
        <w:t>and</w:t>
      </w:r>
      <w:r>
        <w:rPr>
          <w:spacing w:val="-2"/>
          <w:sz w:val="24"/>
        </w:rPr>
        <w:t> </w:t>
      </w:r>
      <w:r>
        <w:rPr>
          <w:sz w:val="24"/>
        </w:rPr>
        <w:t>application</w:t>
      </w:r>
      <w:r>
        <w:rPr>
          <w:spacing w:val="-1"/>
          <w:sz w:val="24"/>
        </w:rPr>
        <w:t> </w:t>
      </w:r>
      <w:r>
        <w:rPr>
          <w:sz w:val="24"/>
        </w:rPr>
        <w:t>of</w:t>
      </w:r>
      <w:r>
        <w:rPr>
          <w:spacing w:val="-3"/>
          <w:sz w:val="24"/>
        </w:rPr>
        <w:t> </w:t>
      </w:r>
      <w:r>
        <w:rPr>
          <w:sz w:val="24"/>
        </w:rPr>
        <w:t>single-phase</w:t>
      </w:r>
      <w:r>
        <w:rPr>
          <w:spacing w:val="-4"/>
          <w:sz w:val="24"/>
        </w:rPr>
        <w:t> </w:t>
      </w:r>
      <w:r>
        <w:rPr>
          <w:sz w:val="24"/>
        </w:rPr>
        <w:t>AC</w:t>
      </w:r>
      <w:r>
        <w:rPr>
          <w:spacing w:val="-3"/>
          <w:sz w:val="24"/>
        </w:rPr>
        <w:t> </w:t>
      </w:r>
      <w:r>
        <w:rPr>
          <w:spacing w:val="-2"/>
          <w:sz w:val="24"/>
        </w:rPr>
        <w:t>machines.</w:t>
      </w:r>
    </w:p>
    <w:p>
      <w:pPr>
        <w:pStyle w:val="Heading1"/>
        <w:spacing w:before="64"/>
        <w:ind w:left="3001"/>
        <w:rPr>
          <w:rFonts w:ascii="Times New Roman"/>
        </w:rPr>
      </w:pPr>
      <w:r>
        <w:rPr>
          <w:rFonts w:ascii="Times New Roman"/>
        </w:rPr>
        <w:t>Topics</w:t>
      </w:r>
      <w:r>
        <w:rPr>
          <w:rFonts w:ascii="Times New Roman"/>
          <w:spacing w:val="-2"/>
        </w:rPr>
        <w:t> Covered:</w:t>
      </w:r>
    </w:p>
    <w:p>
      <w:pPr>
        <w:pStyle w:val="BodyText"/>
        <w:spacing w:before="6"/>
        <w:rPr>
          <w:b/>
          <w:sz w:val="10"/>
        </w:rPr>
      </w:pPr>
    </w:p>
    <w:tbl>
      <w:tblPr>
        <w:tblW w:w="0" w:type="auto"/>
        <w:jc w:val="left"/>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1"/>
        <w:gridCol w:w="7636"/>
      </w:tblGrid>
      <w:tr>
        <w:trPr>
          <w:trHeight w:val="1019" w:hRule="atLeast"/>
        </w:trPr>
        <w:tc>
          <w:tcPr>
            <w:tcW w:w="1261" w:type="dxa"/>
          </w:tcPr>
          <w:p>
            <w:pPr>
              <w:pStyle w:val="TableParagraph"/>
              <w:spacing w:line="269" w:lineRule="exact"/>
              <w:ind w:left="120"/>
              <w:rPr>
                <w:sz w:val="24"/>
              </w:rPr>
            </w:pPr>
            <w:r>
              <w:rPr>
                <w:sz w:val="24"/>
              </w:rPr>
              <w:t>Week</w:t>
            </w:r>
            <w:r>
              <w:rPr>
                <w:spacing w:val="-5"/>
                <w:sz w:val="24"/>
              </w:rPr>
              <w:t> 1.</w:t>
            </w:r>
          </w:p>
        </w:tc>
        <w:tc>
          <w:tcPr>
            <w:tcW w:w="7636" w:type="dxa"/>
          </w:tcPr>
          <w:p>
            <w:pPr>
              <w:pStyle w:val="TableParagraph"/>
              <w:ind w:left="660" w:right="111" w:firstLine="18"/>
              <w:jc w:val="both"/>
              <w:rPr>
                <w:sz w:val="24"/>
              </w:rPr>
            </w:pPr>
            <w:r>
              <w:rPr>
                <w:sz w:val="24"/>
              </w:rPr>
              <w:t>Overview of electromechanical energy converter fundamentals: rotational motion, power, magnetic fields and circuits, core losses, induced force and voltage, linear DC machine, regenerative braking,</w:t>
            </w:r>
          </w:p>
        </w:tc>
      </w:tr>
      <w:tr>
        <w:trPr>
          <w:trHeight w:val="679" w:hRule="atLeast"/>
        </w:trPr>
        <w:tc>
          <w:tcPr>
            <w:tcW w:w="1261" w:type="dxa"/>
          </w:tcPr>
          <w:p>
            <w:pPr>
              <w:pStyle w:val="TableParagraph"/>
              <w:spacing w:line="269" w:lineRule="exact"/>
              <w:ind w:left="120"/>
              <w:rPr>
                <w:sz w:val="24"/>
              </w:rPr>
            </w:pPr>
            <w:r>
              <w:rPr>
                <w:sz w:val="24"/>
              </w:rPr>
              <w:t>Week</w:t>
            </w:r>
            <w:r>
              <w:rPr>
                <w:spacing w:val="-5"/>
                <w:sz w:val="24"/>
              </w:rPr>
              <w:t> 2.</w:t>
            </w:r>
          </w:p>
        </w:tc>
        <w:tc>
          <w:tcPr>
            <w:tcW w:w="7636" w:type="dxa"/>
          </w:tcPr>
          <w:p>
            <w:pPr>
              <w:pStyle w:val="TableParagraph"/>
              <w:ind w:left="660"/>
              <w:rPr>
                <w:sz w:val="24"/>
              </w:rPr>
            </w:pPr>
            <w:r>
              <w:rPr>
                <w:sz w:val="24"/>
              </w:rPr>
              <w:t>Rotating</w:t>
            </w:r>
            <w:r>
              <w:rPr>
                <w:spacing w:val="40"/>
                <w:sz w:val="24"/>
              </w:rPr>
              <w:t> </w:t>
            </w:r>
            <w:r>
              <w:rPr>
                <w:sz w:val="24"/>
              </w:rPr>
              <w:t>loop</w:t>
            </w:r>
            <w:r>
              <w:rPr>
                <w:spacing w:val="40"/>
                <w:sz w:val="24"/>
              </w:rPr>
              <w:t> </w:t>
            </w:r>
            <w:r>
              <w:rPr>
                <w:sz w:val="24"/>
              </w:rPr>
              <w:t>in</w:t>
            </w:r>
            <w:r>
              <w:rPr>
                <w:spacing w:val="40"/>
                <w:sz w:val="24"/>
              </w:rPr>
              <w:t> </w:t>
            </w:r>
            <w:r>
              <w:rPr>
                <w:sz w:val="24"/>
              </w:rPr>
              <w:t>magnetic</w:t>
            </w:r>
            <w:r>
              <w:rPr>
                <w:spacing w:val="40"/>
                <w:sz w:val="24"/>
              </w:rPr>
              <w:t> </w:t>
            </w:r>
            <w:r>
              <w:rPr>
                <w:sz w:val="24"/>
              </w:rPr>
              <w:t>field,</w:t>
            </w:r>
            <w:r>
              <w:rPr>
                <w:spacing w:val="40"/>
                <w:sz w:val="24"/>
              </w:rPr>
              <w:t> </w:t>
            </w:r>
            <w:r>
              <w:rPr>
                <w:sz w:val="24"/>
              </w:rPr>
              <w:t>induced</w:t>
            </w:r>
            <w:r>
              <w:rPr>
                <w:spacing w:val="40"/>
                <w:sz w:val="24"/>
              </w:rPr>
              <w:t> </w:t>
            </w:r>
            <w:r>
              <w:rPr>
                <w:sz w:val="24"/>
              </w:rPr>
              <w:t>voltage</w:t>
            </w:r>
            <w:r>
              <w:rPr>
                <w:spacing w:val="40"/>
                <w:sz w:val="24"/>
              </w:rPr>
              <w:t> </w:t>
            </w:r>
            <w:r>
              <w:rPr>
                <w:sz w:val="24"/>
              </w:rPr>
              <w:t>in</w:t>
            </w:r>
            <w:r>
              <w:rPr>
                <w:spacing w:val="40"/>
                <w:sz w:val="24"/>
              </w:rPr>
              <w:t> </w:t>
            </w:r>
            <w:r>
              <w:rPr>
                <w:sz w:val="24"/>
              </w:rPr>
              <w:t>AC</w:t>
            </w:r>
            <w:r>
              <w:rPr>
                <w:spacing w:val="40"/>
                <w:sz w:val="24"/>
              </w:rPr>
              <w:t> </w:t>
            </w:r>
            <w:r>
              <w:rPr>
                <w:sz w:val="24"/>
              </w:rPr>
              <w:t>machines, induced torque, machine power flow, losses.</w:t>
            </w:r>
          </w:p>
        </w:tc>
      </w:tr>
    </w:tbl>
    <w:p>
      <w:pPr>
        <w:spacing w:after="0"/>
        <w:rPr>
          <w:sz w:val="24"/>
        </w:rPr>
        <w:sectPr>
          <w:type w:val="continuous"/>
          <w:pgSz w:w="12240" w:h="15840"/>
          <w:pgMar w:top="1360" w:bottom="280" w:left="1320" w:right="1220"/>
        </w:sectPr>
      </w:pPr>
    </w:p>
    <w:tbl>
      <w:tblPr>
        <w:tblW w:w="0" w:type="auto"/>
        <w:jc w:val="left"/>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1"/>
        <w:gridCol w:w="7636"/>
        <w:gridCol w:w="574"/>
      </w:tblGrid>
      <w:tr>
        <w:trPr>
          <w:trHeight w:val="677" w:hRule="atLeast"/>
        </w:trPr>
        <w:tc>
          <w:tcPr>
            <w:tcW w:w="1261" w:type="dxa"/>
          </w:tcPr>
          <w:p>
            <w:pPr>
              <w:pStyle w:val="TableParagraph"/>
              <w:spacing w:line="269" w:lineRule="exact"/>
              <w:ind w:right="210"/>
              <w:jc w:val="center"/>
              <w:rPr>
                <w:sz w:val="24"/>
              </w:rPr>
            </w:pPr>
            <w:r>
              <w:rPr>
                <w:sz w:val="24"/>
              </w:rPr>
              <w:t>Week</w:t>
            </w:r>
            <w:r>
              <w:rPr>
                <w:spacing w:val="-5"/>
                <w:sz w:val="24"/>
              </w:rPr>
              <w:t> 3.</w:t>
            </w:r>
          </w:p>
        </w:tc>
        <w:tc>
          <w:tcPr>
            <w:tcW w:w="7636" w:type="dxa"/>
          </w:tcPr>
          <w:p>
            <w:pPr>
              <w:pStyle w:val="TableParagraph"/>
              <w:ind w:left="662" w:right="621"/>
              <w:rPr>
                <w:sz w:val="24"/>
              </w:rPr>
            </w:pPr>
            <w:r>
              <w:rPr>
                <w:sz w:val="24"/>
              </w:rPr>
              <w:t>Real,</w:t>
            </w:r>
            <w:r>
              <w:rPr>
                <w:spacing w:val="-3"/>
                <w:sz w:val="24"/>
              </w:rPr>
              <w:t> </w:t>
            </w:r>
            <w:r>
              <w:rPr>
                <w:sz w:val="24"/>
              </w:rPr>
              <w:t>Reactive,</w:t>
            </w:r>
            <w:r>
              <w:rPr>
                <w:spacing w:val="-4"/>
                <w:sz w:val="24"/>
              </w:rPr>
              <w:t> </w:t>
            </w:r>
            <w:r>
              <w:rPr>
                <w:sz w:val="24"/>
              </w:rPr>
              <w:t>and</w:t>
            </w:r>
            <w:r>
              <w:rPr>
                <w:spacing w:val="-6"/>
                <w:sz w:val="24"/>
              </w:rPr>
              <w:t> </w:t>
            </w:r>
            <w:r>
              <w:rPr>
                <w:sz w:val="24"/>
              </w:rPr>
              <w:t>Apparent</w:t>
            </w:r>
            <w:r>
              <w:rPr>
                <w:spacing w:val="-5"/>
                <w:sz w:val="24"/>
              </w:rPr>
              <w:t> </w:t>
            </w:r>
            <w:r>
              <w:rPr>
                <w:sz w:val="24"/>
              </w:rPr>
              <w:t>Power</w:t>
            </w:r>
            <w:r>
              <w:rPr>
                <w:spacing w:val="-5"/>
                <w:sz w:val="24"/>
              </w:rPr>
              <w:t> </w:t>
            </w:r>
            <w:r>
              <w:rPr>
                <w:sz w:val="24"/>
              </w:rPr>
              <w:t>flow</w:t>
            </w:r>
            <w:r>
              <w:rPr>
                <w:spacing w:val="-4"/>
                <w:sz w:val="24"/>
              </w:rPr>
              <w:t> </w:t>
            </w:r>
            <w:r>
              <w:rPr>
                <w:sz w:val="24"/>
              </w:rPr>
              <w:t>in</w:t>
            </w:r>
            <w:r>
              <w:rPr>
                <w:spacing w:val="-7"/>
                <w:sz w:val="24"/>
              </w:rPr>
              <w:t> </w:t>
            </w:r>
            <w:r>
              <w:rPr>
                <w:sz w:val="24"/>
              </w:rPr>
              <w:t>AC</w:t>
            </w:r>
            <w:r>
              <w:rPr>
                <w:spacing w:val="-3"/>
                <w:sz w:val="24"/>
              </w:rPr>
              <w:t> </w:t>
            </w:r>
            <w:r>
              <w:rPr>
                <w:sz w:val="24"/>
              </w:rPr>
              <w:t>circuits. Faraday’s Law</w:t>
            </w:r>
          </w:p>
        </w:tc>
        <w:tc>
          <w:tcPr>
            <w:tcW w:w="574" w:type="dxa"/>
            <w:vMerge w:val="restart"/>
            <w:tcBorders>
              <w:top w:val="nil"/>
              <w:bottom w:val="single" w:sz="4" w:space="0" w:color="000000"/>
              <w:right w:val="nil"/>
            </w:tcBorders>
          </w:tcPr>
          <w:p>
            <w:pPr>
              <w:pStyle w:val="TableParagraph"/>
              <w:rPr>
                <w:sz w:val="24"/>
              </w:rPr>
            </w:pPr>
          </w:p>
        </w:tc>
      </w:tr>
      <w:tr>
        <w:trPr>
          <w:trHeight w:val="1375" w:hRule="atLeast"/>
        </w:trPr>
        <w:tc>
          <w:tcPr>
            <w:tcW w:w="1261" w:type="dxa"/>
          </w:tcPr>
          <w:p>
            <w:pPr>
              <w:pStyle w:val="TableParagraph"/>
              <w:spacing w:line="264" w:lineRule="exact"/>
              <w:ind w:right="210"/>
              <w:jc w:val="center"/>
              <w:rPr>
                <w:sz w:val="24"/>
              </w:rPr>
            </w:pPr>
            <w:r>
              <w:rPr>
                <w:sz w:val="24"/>
              </w:rPr>
              <w:t>Week</w:t>
            </w:r>
            <w:r>
              <w:rPr>
                <w:spacing w:val="-5"/>
                <w:sz w:val="24"/>
              </w:rPr>
              <w:t> 4.</w:t>
            </w:r>
          </w:p>
        </w:tc>
        <w:tc>
          <w:tcPr>
            <w:tcW w:w="7636" w:type="dxa"/>
          </w:tcPr>
          <w:p>
            <w:pPr>
              <w:pStyle w:val="TableParagraph"/>
              <w:ind w:left="662"/>
              <w:rPr>
                <w:sz w:val="24"/>
              </w:rPr>
            </w:pPr>
            <w:r>
              <w:rPr>
                <w:sz w:val="24"/>
              </w:rPr>
              <w:t>Synchronous generators including the following: construction, relationship</w:t>
            </w:r>
            <w:r>
              <w:rPr>
                <w:spacing w:val="-5"/>
                <w:sz w:val="24"/>
              </w:rPr>
              <w:t> </w:t>
            </w:r>
            <w:r>
              <w:rPr>
                <w:sz w:val="24"/>
              </w:rPr>
              <w:t>between</w:t>
            </w:r>
            <w:r>
              <w:rPr>
                <w:spacing w:val="-7"/>
                <w:sz w:val="24"/>
              </w:rPr>
              <w:t> </w:t>
            </w:r>
            <w:r>
              <w:rPr>
                <w:sz w:val="24"/>
              </w:rPr>
              <w:t>rotor</w:t>
            </w:r>
            <w:r>
              <w:rPr>
                <w:spacing w:val="-5"/>
                <w:sz w:val="24"/>
              </w:rPr>
              <w:t> </w:t>
            </w:r>
            <w:r>
              <w:rPr>
                <w:sz w:val="24"/>
              </w:rPr>
              <w:t>mechanical</w:t>
            </w:r>
            <w:r>
              <w:rPr>
                <w:spacing w:val="-6"/>
                <w:sz w:val="24"/>
              </w:rPr>
              <w:t> </w:t>
            </w:r>
            <w:r>
              <w:rPr>
                <w:sz w:val="24"/>
              </w:rPr>
              <w:t>speed</w:t>
            </w:r>
            <w:r>
              <w:rPr>
                <w:spacing w:val="-5"/>
                <w:sz w:val="24"/>
              </w:rPr>
              <w:t> </w:t>
            </w:r>
            <w:r>
              <w:rPr>
                <w:sz w:val="24"/>
              </w:rPr>
              <w:t>and</w:t>
            </w:r>
            <w:r>
              <w:rPr>
                <w:spacing w:val="-8"/>
                <w:sz w:val="24"/>
              </w:rPr>
              <w:t> </w:t>
            </w:r>
            <w:r>
              <w:rPr>
                <w:sz w:val="24"/>
              </w:rPr>
              <w:t>electrical</w:t>
            </w:r>
            <w:r>
              <w:rPr>
                <w:spacing w:val="-6"/>
                <w:sz w:val="24"/>
              </w:rPr>
              <w:t> </w:t>
            </w:r>
            <w:r>
              <w:rPr>
                <w:sz w:val="24"/>
              </w:rPr>
              <w:t>frequency, internal generator voltage, equivalent circuit, phasor diagram representation, power and torque, operation, and ratings.</w:t>
            </w:r>
          </w:p>
        </w:tc>
        <w:tc>
          <w:tcPr>
            <w:tcW w:w="574" w:type="dxa"/>
            <w:vMerge/>
            <w:tcBorders>
              <w:top w:val="nil"/>
              <w:bottom w:val="single" w:sz="4" w:space="0" w:color="000000"/>
              <w:right w:val="nil"/>
            </w:tcBorders>
          </w:tcPr>
          <w:p>
            <w:pPr>
              <w:rPr>
                <w:sz w:val="2"/>
                <w:szCs w:val="2"/>
              </w:rPr>
            </w:pPr>
          </w:p>
        </w:tc>
      </w:tr>
      <w:tr>
        <w:trPr>
          <w:trHeight w:val="620" w:hRule="atLeast"/>
        </w:trPr>
        <w:tc>
          <w:tcPr>
            <w:tcW w:w="1261" w:type="dxa"/>
          </w:tcPr>
          <w:p>
            <w:pPr>
              <w:pStyle w:val="TableParagraph"/>
              <w:spacing w:line="264" w:lineRule="exact"/>
              <w:ind w:right="210"/>
              <w:jc w:val="center"/>
              <w:rPr>
                <w:sz w:val="24"/>
              </w:rPr>
            </w:pPr>
            <w:r>
              <w:rPr>
                <w:sz w:val="24"/>
              </w:rPr>
              <w:t>Week</w:t>
            </w:r>
            <w:r>
              <w:rPr>
                <w:spacing w:val="-5"/>
                <w:sz w:val="24"/>
              </w:rPr>
              <w:t> 5.</w:t>
            </w:r>
          </w:p>
        </w:tc>
        <w:tc>
          <w:tcPr>
            <w:tcW w:w="7636" w:type="dxa"/>
          </w:tcPr>
          <w:p>
            <w:pPr>
              <w:pStyle w:val="TableParagraph"/>
              <w:ind w:left="662"/>
              <w:rPr>
                <w:sz w:val="24"/>
              </w:rPr>
            </w:pPr>
            <w:r>
              <w:rPr>
                <w:sz w:val="24"/>
              </w:rPr>
              <w:t>Synchronous motors including: rotating magnetic field, equivalent circuit,</w:t>
            </w:r>
            <w:r>
              <w:rPr>
                <w:spacing w:val="-4"/>
                <w:sz w:val="24"/>
              </w:rPr>
              <w:t> </w:t>
            </w:r>
            <w:r>
              <w:rPr>
                <w:sz w:val="24"/>
              </w:rPr>
              <w:t>steady-state</w:t>
            </w:r>
            <w:r>
              <w:rPr>
                <w:spacing w:val="-6"/>
                <w:sz w:val="24"/>
              </w:rPr>
              <w:t> </w:t>
            </w:r>
            <w:r>
              <w:rPr>
                <w:sz w:val="24"/>
              </w:rPr>
              <w:t>operation,</w:t>
            </w:r>
            <w:r>
              <w:rPr>
                <w:spacing w:val="-4"/>
                <w:sz w:val="24"/>
              </w:rPr>
              <w:t> </w:t>
            </w:r>
            <w:r>
              <w:rPr>
                <w:sz w:val="24"/>
              </w:rPr>
              <w:t>starting</w:t>
            </w:r>
            <w:r>
              <w:rPr>
                <w:spacing w:val="-5"/>
                <w:sz w:val="24"/>
              </w:rPr>
              <w:t> </w:t>
            </w:r>
            <w:r>
              <w:rPr>
                <w:sz w:val="24"/>
              </w:rPr>
              <w:t>issues,</w:t>
            </w:r>
            <w:r>
              <w:rPr>
                <w:spacing w:val="-7"/>
                <w:sz w:val="24"/>
              </w:rPr>
              <w:t> </w:t>
            </w:r>
            <w:r>
              <w:rPr>
                <w:sz w:val="24"/>
              </w:rPr>
              <w:t>phasor</w:t>
            </w:r>
            <w:r>
              <w:rPr>
                <w:spacing w:val="-5"/>
                <w:sz w:val="24"/>
              </w:rPr>
              <w:t> </w:t>
            </w:r>
            <w:r>
              <w:rPr>
                <w:sz w:val="24"/>
              </w:rPr>
              <w:t>diagrams,</w:t>
            </w:r>
            <w:r>
              <w:rPr>
                <w:spacing w:val="-7"/>
                <w:sz w:val="24"/>
              </w:rPr>
              <w:t> </w:t>
            </w:r>
            <w:r>
              <w:rPr>
                <w:sz w:val="24"/>
              </w:rPr>
              <w:t>ratings.</w:t>
            </w:r>
          </w:p>
        </w:tc>
        <w:tc>
          <w:tcPr>
            <w:tcW w:w="574" w:type="dxa"/>
            <w:vMerge/>
            <w:tcBorders>
              <w:top w:val="nil"/>
              <w:bottom w:val="single" w:sz="4" w:space="0" w:color="000000"/>
              <w:right w:val="nil"/>
            </w:tcBorders>
          </w:tcPr>
          <w:p>
            <w:pPr>
              <w:rPr>
                <w:sz w:val="2"/>
                <w:szCs w:val="2"/>
              </w:rPr>
            </w:pPr>
          </w:p>
        </w:tc>
      </w:tr>
      <w:tr>
        <w:trPr>
          <w:trHeight w:val="334" w:hRule="atLeast"/>
        </w:trPr>
        <w:tc>
          <w:tcPr>
            <w:tcW w:w="1261" w:type="dxa"/>
          </w:tcPr>
          <w:p>
            <w:pPr>
              <w:pStyle w:val="TableParagraph"/>
              <w:spacing w:line="264" w:lineRule="exact"/>
              <w:ind w:right="210"/>
              <w:jc w:val="center"/>
              <w:rPr>
                <w:sz w:val="24"/>
              </w:rPr>
            </w:pPr>
            <w:r>
              <w:rPr>
                <w:sz w:val="24"/>
              </w:rPr>
              <w:t>Week</w:t>
            </w:r>
            <w:r>
              <w:rPr>
                <w:spacing w:val="-5"/>
                <w:sz w:val="24"/>
              </w:rPr>
              <w:t> 6.</w:t>
            </w:r>
          </w:p>
        </w:tc>
        <w:tc>
          <w:tcPr>
            <w:tcW w:w="7636" w:type="dxa"/>
          </w:tcPr>
          <w:p>
            <w:pPr>
              <w:pStyle w:val="TableParagraph"/>
              <w:spacing w:line="264" w:lineRule="exact"/>
              <w:ind w:left="662"/>
              <w:rPr>
                <w:sz w:val="24"/>
              </w:rPr>
            </w:pPr>
            <w:r>
              <w:rPr>
                <w:sz w:val="24"/>
              </w:rPr>
              <w:t>Review</w:t>
            </w:r>
            <w:r>
              <w:rPr>
                <w:spacing w:val="-3"/>
                <w:sz w:val="24"/>
              </w:rPr>
              <w:t> </w:t>
            </w:r>
            <w:r>
              <w:rPr>
                <w:sz w:val="24"/>
              </w:rPr>
              <w:t>sessions</w:t>
            </w:r>
            <w:r>
              <w:rPr>
                <w:spacing w:val="-3"/>
                <w:sz w:val="24"/>
              </w:rPr>
              <w:t> </w:t>
            </w:r>
            <w:r>
              <w:rPr>
                <w:sz w:val="24"/>
              </w:rPr>
              <w:t>1</w:t>
            </w:r>
            <w:r>
              <w:rPr>
                <w:spacing w:val="-5"/>
                <w:sz w:val="24"/>
              </w:rPr>
              <w:t> </w:t>
            </w:r>
            <w:r>
              <w:rPr>
                <w:sz w:val="24"/>
              </w:rPr>
              <w:t>through</w:t>
            </w:r>
            <w:r>
              <w:rPr>
                <w:spacing w:val="-2"/>
                <w:sz w:val="24"/>
              </w:rPr>
              <w:t> </w:t>
            </w:r>
            <w:r>
              <w:rPr>
                <w:spacing w:val="-5"/>
                <w:sz w:val="24"/>
              </w:rPr>
              <w:t>5.</w:t>
            </w:r>
          </w:p>
        </w:tc>
        <w:tc>
          <w:tcPr>
            <w:tcW w:w="574" w:type="dxa"/>
            <w:vMerge/>
            <w:tcBorders>
              <w:top w:val="nil"/>
              <w:bottom w:val="single" w:sz="4" w:space="0" w:color="000000"/>
              <w:right w:val="nil"/>
            </w:tcBorders>
          </w:tcPr>
          <w:p>
            <w:pPr>
              <w:rPr>
                <w:sz w:val="2"/>
                <w:szCs w:val="2"/>
              </w:rPr>
            </w:pPr>
          </w:p>
        </w:tc>
      </w:tr>
      <w:tr>
        <w:trPr>
          <w:trHeight w:val="334" w:hRule="atLeast"/>
        </w:trPr>
        <w:tc>
          <w:tcPr>
            <w:tcW w:w="1261" w:type="dxa"/>
          </w:tcPr>
          <w:p>
            <w:pPr>
              <w:pStyle w:val="TableParagraph"/>
              <w:spacing w:line="264" w:lineRule="exact"/>
              <w:ind w:right="210"/>
              <w:jc w:val="center"/>
              <w:rPr>
                <w:sz w:val="24"/>
              </w:rPr>
            </w:pPr>
            <w:r>
              <w:rPr>
                <w:sz w:val="24"/>
              </w:rPr>
              <w:t>Week</w:t>
            </w:r>
            <w:r>
              <w:rPr>
                <w:spacing w:val="-5"/>
                <w:sz w:val="24"/>
              </w:rPr>
              <w:t> 7.</w:t>
            </w:r>
          </w:p>
        </w:tc>
        <w:tc>
          <w:tcPr>
            <w:tcW w:w="7636" w:type="dxa"/>
          </w:tcPr>
          <w:p>
            <w:pPr>
              <w:pStyle w:val="TableParagraph"/>
              <w:spacing w:line="264" w:lineRule="exact"/>
              <w:ind w:left="662"/>
              <w:rPr>
                <w:sz w:val="24"/>
              </w:rPr>
            </w:pPr>
            <w:r>
              <w:rPr>
                <w:sz w:val="24"/>
              </w:rPr>
              <w:t>First</w:t>
            </w:r>
            <w:r>
              <w:rPr>
                <w:spacing w:val="-2"/>
                <w:sz w:val="24"/>
              </w:rPr>
              <w:t> exam.</w:t>
            </w:r>
          </w:p>
        </w:tc>
        <w:tc>
          <w:tcPr>
            <w:tcW w:w="574" w:type="dxa"/>
            <w:vMerge/>
            <w:tcBorders>
              <w:top w:val="nil"/>
              <w:bottom w:val="single" w:sz="4" w:space="0" w:color="000000"/>
              <w:right w:val="nil"/>
            </w:tcBorders>
          </w:tcPr>
          <w:p>
            <w:pPr>
              <w:rPr>
                <w:sz w:val="2"/>
                <w:szCs w:val="2"/>
              </w:rPr>
            </w:pPr>
          </w:p>
        </w:tc>
      </w:tr>
      <w:tr>
        <w:trPr>
          <w:trHeight w:val="1716" w:hRule="atLeast"/>
        </w:trPr>
        <w:tc>
          <w:tcPr>
            <w:tcW w:w="1261" w:type="dxa"/>
          </w:tcPr>
          <w:p>
            <w:pPr>
              <w:pStyle w:val="TableParagraph"/>
              <w:spacing w:line="265" w:lineRule="exact"/>
              <w:ind w:right="210"/>
              <w:jc w:val="center"/>
              <w:rPr>
                <w:sz w:val="24"/>
              </w:rPr>
            </w:pPr>
            <w:r>
              <w:rPr>
                <w:sz w:val="24"/>
              </w:rPr>
              <w:t>Week</w:t>
            </w:r>
            <w:r>
              <w:rPr>
                <w:spacing w:val="-5"/>
                <w:sz w:val="24"/>
              </w:rPr>
              <w:t> 8.</w:t>
            </w:r>
          </w:p>
        </w:tc>
        <w:tc>
          <w:tcPr>
            <w:tcW w:w="7636" w:type="dxa"/>
          </w:tcPr>
          <w:p>
            <w:pPr>
              <w:pStyle w:val="TableParagraph"/>
              <w:spacing w:line="265" w:lineRule="exact"/>
              <w:ind w:left="662"/>
              <w:rPr>
                <w:sz w:val="24"/>
              </w:rPr>
            </w:pPr>
            <w:r>
              <w:rPr>
                <w:sz w:val="24"/>
              </w:rPr>
              <w:t>Review</w:t>
            </w:r>
            <w:r>
              <w:rPr>
                <w:spacing w:val="-4"/>
                <w:sz w:val="24"/>
              </w:rPr>
              <w:t> </w:t>
            </w:r>
            <w:r>
              <w:rPr>
                <w:sz w:val="24"/>
              </w:rPr>
              <w:t>First</w:t>
            </w:r>
            <w:r>
              <w:rPr>
                <w:spacing w:val="-2"/>
                <w:sz w:val="24"/>
              </w:rPr>
              <w:t> </w:t>
            </w:r>
            <w:r>
              <w:rPr>
                <w:spacing w:val="-4"/>
                <w:sz w:val="24"/>
              </w:rPr>
              <w:t>Exam.</w:t>
            </w:r>
          </w:p>
          <w:p>
            <w:pPr>
              <w:pStyle w:val="TableParagraph"/>
              <w:ind w:left="662" w:right="191"/>
              <w:rPr>
                <w:sz w:val="24"/>
              </w:rPr>
            </w:pPr>
            <w:r>
              <w:rPr>
                <w:sz w:val="24"/>
              </w:rPr>
              <w:t>Induction machines including: construction, slip and frequency, equivalent circuit, torque, torque-speed characteristics, induction motor</w:t>
            </w:r>
            <w:r>
              <w:rPr>
                <w:spacing w:val="-6"/>
                <w:sz w:val="24"/>
              </w:rPr>
              <w:t> </w:t>
            </w:r>
            <w:r>
              <w:rPr>
                <w:sz w:val="24"/>
              </w:rPr>
              <w:t>design,</w:t>
            </w:r>
            <w:r>
              <w:rPr>
                <w:spacing w:val="-8"/>
                <w:sz w:val="24"/>
              </w:rPr>
              <w:t> </w:t>
            </w:r>
            <w:r>
              <w:rPr>
                <w:sz w:val="24"/>
              </w:rPr>
              <w:t>starting</w:t>
            </w:r>
            <w:r>
              <w:rPr>
                <w:spacing w:val="-6"/>
                <w:sz w:val="24"/>
              </w:rPr>
              <w:t> </w:t>
            </w:r>
            <w:r>
              <w:rPr>
                <w:sz w:val="24"/>
              </w:rPr>
              <w:t>challenges,</w:t>
            </w:r>
            <w:r>
              <w:rPr>
                <w:spacing w:val="-5"/>
                <w:sz w:val="24"/>
              </w:rPr>
              <w:t> </w:t>
            </w:r>
            <w:r>
              <w:rPr>
                <w:sz w:val="24"/>
              </w:rPr>
              <w:t>speed</w:t>
            </w:r>
            <w:r>
              <w:rPr>
                <w:spacing w:val="-6"/>
                <w:sz w:val="24"/>
              </w:rPr>
              <w:t> </w:t>
            </w:r>
            <w:r>
              <w:rPr>
                <w:sz w:val="24"/>
              </w:rPr>
              <w:t>control,</w:t>
            </w:r>
            <w:r>
              <w:rPr>
                <w:spacing w:val="-5"/>
                <w:sz w:val="24"/>
              </w:rPr>
              <w:t> </w:t>
            </w:r>
            <w:r>
              <w:rPr>
                <w:sz w:val="24"/>
              </w:rPr>
              <w:t>induction</w:t>
            </w:r>
            <w:r>
              <w:rPr>
                <w:spacing w:val="-6"/>
                <w:sz w:val="24"/>
              </w:rPr>
              <w:t> </w:t>
            </w:r>
            <w:r>
              <w:rPr>
                <w:sz w:val="24"/>
              </w:rPr>
              <w:t>generators, and induction machine ratings.</w:t>
            </w:r>
          </w:p>
        </w:tc>
        <w:tc>
          <w:tcPr>
            <w:tcW w:w="574" w:type="dxa"/>
            <w:vMerge/>
            <w:tcBorders>
              <w:top w:val="nil"/>
              <w:bottom w:val="single" w:sz="4" w:space="0" w:color="000000"/>
              <w:right w:val="nil"/>
            </w:tcBorders>
          </w:tcPr>
          <w:p>
            <w:pPr>
              <w:rPr>
                <w:sz w:val="2"/>
                <w:szCs w:val="2"/>
              </w:rPr>
            </w:pPr>
          </w:p>
        </w:tc>
      </w:tr>
      <w:tr>
        <w:trPr>
          <w:trHeight w:val="1014" w:hRule="atLeast"/>
        </w:trPr>
        <w:tc>
          <w:tcPr>
            <w:tcW w:w="1261" w:type="dxa"/>
          </w:tcPr>
          <w:p>
            <w:pPr>
              <w:pStyle w:val="TableParagraph"/>
              <w:spacing w:line="264" w:lineRule="exact"/>
              <w:ind w:right="210"/>
              <w:jc w:val="center"/>
              <w:rPr>
                <w:sz w:val="24"/>
              </w:rPr>
            </w:pPr>
            <w:r>
              <w:rPr>
                <w:sz w:val="24"/>
              </w:rPr>
              <w:t>Week</w:t>
            </w:r>
            <w:r>
              <w:rPr>
                <w:spacing w:val="-5"/>
                <w:sz w:val="24"/>
              </w:rPr>
              <w:t> 9.</w:t>
            </w:r>
          </w:p>
        </w:tc>
        <w:tc>
          <w:tcPr>
            <w:tcW w:w="7636" w:type="dxa"/>
          </w:tcPr>
          <w:p>
            <w:pPr>
              <w:pStyle w:val="TableParagraph"/>
              <w:ind w:left="662" w:right="151"/>
              <w:rPr>
                <w:sz w:val="24"/>
              </w:rPr>
            </w:pPr>
            <w:r>
              <w:rPr>
                <w:sz w:val="24"/>
              </w:rPr>
              <w:t>DC</w:t>
            </w:r>
            <w:r>
              <w:rPr>
                <w:spacing w:val="-5"/>
                <w:sz w:val="24"/>
              </w:rPr>
              <w:t> </w:t>
            </w:r>
            <w:r>
              <w:rPr>
                <w:sz w:val="24"/>
              </w:rPr>
              <w:t>machinery</w:t>
            </w:r>
            <w:r>
              <w:rPr>
                <w:spacing w:val="-6"/>
                <w:sz w:val="24"/>
              </w:rPr>
              <w:t> </w:t>
            </w:r>
            <w:r>
              <w:rPr>
                <w:sz w:val="24"/>
              </w:rPr>
              <w:t>fundamentals</w:t>
            </w:r>
            <w:r>
              <w:rPr>
                <w:spacing w:val="-5"/>
                <w:sz w:val="24"/>
              </w:rPr>
              <w:t> </w:t>
            </w:r>
            <w:r>
              <w:rPr>
                <w:sz w:val="24"/>
              </w:rPr>
              <w:t>including:</w:t>
            </w:r>
            <w:r>
              <w:rPr>
                <w:spacing w:val="-6"/>
                <w:sz w:val="24"/>
              </w:rPr>
              <w:t> </w:t>
            </w:r>
            <w:r>
              <w:rPr>
                <w:sz w:val="24"/>
              </w:rPr>
              <w:t>rotating</w:t>
            </w:r>
            <w:r>
              <w:rPr>
                <w:spacing w:val="-7"/>
                <w:sz w:val="24"/>
              </w:rPr>
              <w:t> </w:t>
            </w:r>
            <w:r>
              <w:rPr>
                <w:sz w:val="24"/>
              </w:rPr>
              <w:t>coil</w:t>
            </w:r>
            <w:r>
              <w:rPr>
                <w:spacing w:val="-6"/>
                <w:sz w:val="24"/>
              </w:rPr>
              <w:t> </w:t>
            </w:r>
            <w:r>
              <w:rPr>
                <w:sz w:val="24"/>
              </w:rPr>
              <w:t>between</w:t>
            </w:r>
            <w:r>
              <w:rPr>
                <w:spacing w:val="-5"/>
                <w:sz w:val="24"/>
              </w:rPr>
              <w:t> </w:t>
            </w:r>
            <w:r>
              <w:rPr>
                <w:sz w:val="24"/>
              </w:rPr>
              <w:t>magnetic poles, commutation, induced voltage and torque, machine</w:t>
            </w:r>
            <w:r>
              <w:rPr>
                <w:spacing w:val="40"/>
                <w:sz w:val="24"/>
              </w:rPr>
              <w:t> </w:t>
            </w:r>
            <w:r>
              <w:rPr>
                <w:sz w:val="24"/>
              </w:rPr>
              <w:t>construction, power flow, losses.</w:t>
            </w:r>
          </w:p>
        </w:tc>
        <w:tc>
          <w:tcPr>
            <w:tcW w:w="574" w:type="dxa"/>
            <w:vMerge/>
            <w:tcBorders>
              <w:top w:val="nil"/>
              <w:bottom w:val="single" w:sz="4" w:space="0" w:color="000000"/>
              <w:right w:val="nil"/>
            </w:tcBorders>
          </w:tcPr>
          <w:p>
            <w:pPr>
              <w:rPr>
                <w:sz w:val="2"/>
                <w:szCs w:val="2"/>
              </w:rPr>
            </w:pPr>
          </w:p>
        </w:tc>
      </w:tr>
      <w:tr>
        <w:trPr>
          <w:trHeight w:val="1014" w:hRule="atLeast"/>
        </w:trPr>
        <w:tc>
          <w:tcPr>
            <w:tcW w:w="1261" w:type="dxa"/>
          </w:tcPr>
          <w:p>
            <w:pPr>
              <w:pStyle w:val="TableParagraph"/>
              <w:spacing w:line="264" w:lineRule="exact"/>
              <w:ind w:right="89"/>
              <w:jc w:val="center"/>
              <w:rPr>
                <w:sz w:val="24"/>
              </w:rPr>
            </w:pPr>
            <w:r>
              <w:rPr>
                <w:sz w:val="24"/>
              </w:rPr>
              <w:t>Week</w:t>
            </w:r>
            <w:r>
              <w:rPr>
                <w:spacing w:val="-5"/>
                <w:sz w:val="24"/>
              </w:rPr>
              <w:t> 10.</w:t>
            </w:r>
          </w:p>
        </w:tc>
        <w:tc>
          <w:tcPr>
            <w:tcW w:w="7636" w:type="dxa"/>
          </w:tcPr>
          <w:p>
            <w:pPr>
              <w:pStyle w:val="TableParagraph"/>
              <w:ind w:left="662"/>
              <w:rPr>
                <w:sz w:val="24"/>
              </w:rPr>
            </w:pPr>
            <w:r>
              <w:rPr>
                <w:sz w:val="24"/>
              </w:rPr>
              <w:t>DC</w:t>
            </w:r>
            <w:r>
              <w:rPr>
                <w:spacing w:val="-5"/>
                <w:sz w:val="24"/>
              </w:rPr>
              <w:t> </w:t>
            </w:r>
            <w:r>
              <w:rPr>
                <w:sz w:val="24"/>
              </w:rPr>
              <w:t>motors</w:t>
            </w:r>
            <w:r>
              <w:rPr>
                <w:spacing w:val="-5"/>
                <w:sz w:val="24"/>
              </w:rPr>
              <w:t> </w:t>
            </w:r>
            <w:r>
              <w:rPr>
                <w:sz w:val="24"/>
              </w:rPr>
              <w:t>and</w:t>
            </w:r>
            <w:r>
              <w:rPr>
                <w:spacing w:val="-5"/>
                <w:sz w:val="24"/>
              </w:rPr>
              <w:t> </w:t>
            </w:r>
            <w:r>
              <w:rPr>
                <w:sz w:val="24"/>
              </w:rPr>
              <w:t>generators</w:t>
            </w:r>
            <w:r>
              <w:rPr>
                <w:spacing w:val="-5"/>
                <w:sz w:val="24"/>
              </w:rPr>
              <w:t> </w:t>
            </w:r>
            <w:r>
              <w:rPr>
                <w:sz w:val="24"/>
              </w:rPr>
              <w:t>including:</w:t>
            </w:r>
            <w:r>
              <w:rPr>
                <w:spacing w:val="-6"/>
                <w:sz w:val="24"/>
              </w:rPr>
              <w:t> </w:t>
            </w:r>
            <w:r>
              <w:rPr>
                <w:sz w:val="24"/>
              </w:rPr>
              <w:t>equivalent</w:t>
            </w:r>
            <w:r>
              <w:rPr>
                <w:spacing w:val="-9"/>
                <w:sz w:val="24"/>
              </w:rPr>
              <w:t> </w:t>
            </w:r>
            <w:r>
              <w:rPr>
                <w:sz w:val="24"/>
              </w:rPr>
              <w:t>circuits</w:t>
            </w:r>
            <w:r>
              <w:rPr>
                <w:spacing w:val="-5"/>
                <w:sz w:val="24"/>
              </w:rPr>
              <w:t> </w:t>
            </w:r>
            <w:r>
              <w:rPr>
                <w:sz w:val="24"/>
              </w:rPr>
              <w:t>for</w:t>
            </w:r>
            <w:r>
              <w:rPr>
                <w:spacing w:val="-5"/>
                <w:sz w:val="24"/>
              </w:rPr>
              <w:t> </w:t>
            </w:r>
            <w:r>
              <w:rPr>
                <w:sz w:val="24"/>
              </w:rPr>
              <w:t>separately excited, shunt, permanent magnet, series and compound machines; starting circuits, and machine efficiency.</w:t>
            </w:r>
          </w:p>
        </w:tc>
        <w:tc>
          <w:tcPr>
            <w:tcW w:w="574" w:type="dxa"/>
            <w:vMerge/>
            <w:tcBorders>
              <w:top w:val="nil"/>
              <w:bottom w:val="single" w:sz="4" w:space="0" w:color="000000"/>
              <w:right w:val="nil"/>
            </w:tcBorders>
          </w:tcPr>
          <w:p>
            <w:pPr>
              <w:rPr>
                <w:sz w:val="2"/>
                <w:szCs w:val="2"/>
              </w:rPr>
            </w:pPr>
          </w:p>
        </w:tc>
      </w:tr>
      <w:tr>
        <w:trPr>
          <w:trHeight w:val="646" w:hRule="atLeast"/>
        </w:trPr>
        <w:tc>
          <w:tcPr>
            <w:tcW w:w="1261" w:type="dxa"/>
          </w:tcPr>
          <w:p>
            <w:pPr>
              <w:pStyle w:val="TableParagraph"/>
              <w:spacing w:line="264" w:lineRule="exact"/>
              <w:ind w:right="89"/>
              <w:jc w:val="center"/>
              <w:rPr>
                <w:sz w:val="24"/>
              </w:rPr>
            </w:pPr>
            <w:r>
              <w:rPr>
                <w:sz w:val="24"/>
              </w:rPr>
              <w:t>Week</w:t>
            </w:r>
            <w:r>
              <w:rPr>
                <w:spacing w:val="-5"/>
                <w:sz w:val="24"/>
              </w:rPr>
              <w:t> 10.</w:t>
            </w:r>
          </w:p>
        </w:tc>
        <w:tc>
          <w:tcPr>
            <w:tcW w:w="7636" w:type="dxa"/>
          </w:tcPr>
          <w:p>
            <w:pPr>
              <w:pStyle w:val="TableParagraph"/>
              <w:ind w:left="662"/>
              <w:rPr>
                <w:sz w:val="24"/>
              </w:rPr>
            </w:pPr>
            <w:r>
              <w:rPr>
                <w:sz w:val="24"/>
              </w:rPr>
              <w:t>Single</w:t>
            </w:r>
            <w:r>
              <w:rPr>
                <w:spacing w:val="-5"/>
                <w:sz w:val="24"/>
              </w:rPr>
              <w:t> </w:t>
            </w:r>
            <w:r>
              <w:rPr>
                <w:sz w:val="24"/>
              </w:rPr>
              <w:t>phase</w:t>
            </w:r>
            <w:r>
              <w:rPr>
                <w:spacing w:val="-7"/>
                <w:sz w:val="24"/>
              </w:rPr>
              <w:t> </w:t>
            </w:r>
            <w:r>
              <w:rPr>
                <w:sz w:val="24"/>
              </w:rPr>
              <w:t>motors</w:t>
            </w:r>
            <w:r>
              <w:rPr>
                <w:spacing w:val="-4"/>
                <w:sz w:val="24"/>
              </w:rPr>
              <w:t> </w:t>
            </w:r>
            <w:r>
              <w:rPr>
                <w:sz w:val="24"/>
              </w:rPr>
              <w:t>including:</w:t>
            </w:r>
            <w:r>
              <w:rPr>
                <w:spacing w:val="-5"/>
                <w:sz w:val="24"/>
              </w:rPr>
              <w:t> </w:t>
            </w:r>
            <w:r>
              <w:rPr>
                <w:sz w:val="24"/>
              </w:rPr>
              <w:t>universal</w:t>
            </w:r>
            <w:r>
              <w:rPr>
                <w:spacing w:val="-8"/>
                <w:sz w:val="24"/>
              </w:rPr>
              <w:t> </w:t>
            </w:r>
            <w:r>
              <w:rPr>
                <w:sz w:val="24"/>
              </w:rPr>
              <w:t>motor,</w:t>
            </w:r>
            <w:r>
              <w:rPr>
                <w:spacing w:val="-3"/>
                <w:sz w:val="24"/>
              </w:rPr>
              <w:t> </w:t>
            </w:r>
            <w:r>
              <w:rPr>
                <w:sz w:val="24"/>
              </w:rPr>
              <w:t>single</w:t>
            </w:r>
            <w:r>
              <w:rPr>
                <w:spacing w:val="-5"/>
                <w:sz w:val="24"/>
              </w:rPr>
              <w:t> </w:t>
            </w:r>
            <w:r>
              <w:rPr>
                <w:sz w:val="24"/>
              </w:rPr>
              <w:t>phase</w:t>
            </w:r>
            <w:r>
              <w:rPr>
                <w:spacing w:val="-5"/>
                <w:sz w:val="24"/>
              </w:rPr>
              <w:t> </w:t>
            </w:r>
            <w:r>
              <w:rPr>
                <w:sz w:val="24"/>
              </w:rPr>
              <w:t>induction motor, starting challenges, equivalent</w:t>
            </w:r>
            <w:r>
              <w:rPr>
                <w:spacing w:val="80"/>
                <w:sz w:val="24"/>
              </w:rPr>
              <w:t> </w:t>
            </w:r>
            <w:r>
              <w:rPr>
                <w:sz w:val="24"/>
              </w:rPr>
              <w:t>circuits.</w:t>
            </w:r>
          </w:p>
        </w:tc>
        <w:tc>
          <w:tcPr>
            <w:tcW w:w="574" w:type="dxa"/>
            <w:vMerge/>
            <w:tcBorders>
              <w:top w:val="nil"/>
              <w:bottom w:val="single" w:sz="4" w:space="0" w:color="000000"/>
              <w:right w:val="nil"/>
            </w:tcBorders>
          </w:tcPr>
          <w:p>
            <w:pPr>
              <w:rPr>
                <w:sz w:val="2"/>
                <w:szCs w:val="2"/>
              </w:rPr>
            </w:pPr>
          </w:p>
        </w:tc>
      </w:tr>
      <w:tr>
        <w:trPr>
          <w:trHeight w:val="1099" w:hRule="atLeast"/>
        </w:trPr>
        <w:tc>
          <w:tcPr>
            <w:tcW w:w="1261" w:type="dxa"/>
          </w:tcPr>
          <w:p>
            <w:pPr>
              <w:pStyle w:val="TableParagraph"/>
              <w:spacing w:line="266" w:lineRule="exact"/>
              <w:ind w:right="89"/>
              <w:jc w:val="center"/>
              <w:rPr>
                <w:sz w:val="24"/>
              </w:rPr>
            </w:pPr>
            <w:r>
              <w:rPr>
                <w:sz w:val="24"/>
              </w:rPr>
              <w:t>Week</w:t>
            </w:r>
            <w:r>
              <w:rPr>
                <w:spacing w:val="-5"/>
                <w:sz w:val="24"/>
              </w:rPr>
              <w:t> 12.</w:t>
            </w:r>
          </w:p>
        </w:tc>
        <w:tc>
          <w:tcPr>
            <w:tcW w:w="7636" w:type="dxa"/>
          </w:tcPr>
          <w:p>
            <w:pPr>
              <w:pStyle w:val="TableParagraph"/>
              <w:ind w:left="662" w:right="1013"/>
              <w:jc w:val="both"/>
              <w:rPr>
                <w:sz w:val="24"/>
              </w:rPr>
            </w:pPr>
            <w:r>
              <w:rPr>
                <w:sz w:val="24"/>
              </w:rPr>
              <w:t>Special-purpose</w:t>
            </w:r>
            <w:r>
              <w:rPr>
                <w:spacing w:val="-3"/>
                <w:sz w:val="24"/>
              </w:rPr>
              <w:t> </w:t>
            </w:r>
            <w:r>
              <w:rPr>
                <w:sz w:val="24"/>
              </w:rPr>
              <w:t>motors including:</w:t>
            </w:r>
            <w:r>
              <w:rPr>
                <w:spacing w:val="-1"/>
                <w:sz w:val="24"/>
              </w:rPr>
              <w:t> </w:t>
            </w:r>
            <w:r>
              <w:rPr>
                <w:sz w:val="24"/>
              </w:rPr>
              <w:t>split</w:t>
            </w:r>
            <w:r>
              <w:rPr>
                <w:spacing w:val="-1"/>
                <w:sz w:val="24"/>
              </w:rPr>
              <w:t> </w:t>
            </w:r>
            <w:r>
              <w:rPr>
                <w:sz w:val="24"/>
              </w:rPr>
              <w:t>phase,</w:t>
            </w:r>
            <w:r>
              <w:rPr>
                <w:spacing w:val="-2"/>
                <w:sz w:val="24"/>
              </w:rPr>
              <w:t> </w:t>
            </w:r>
            <w:r>
              <w:rPr>
                <w:sz w:val="24"/>
              </w:rPr>
              <w:t>capacitor start, capacitor</w:t>
            </w:r>
            <w:r>
              <w:rPr>
                <w:spacing w:val="-3"/>
                <w:sz w:val="24"/>
              </w:rPr>
              <w:t> </w:t>
            </w:r>
            <w:r>
              <w:rPr>
                <w:sz w:val="24"/>
              </w:rPr>
              <w:t>start/capacitor</w:t>
            </w:r>
            <w:r>
              <w:rPr>
                <w:spacing w:val="-3"/>
                <w:sz w:val="24"/>
              </w:rPr>
              <w:t> </w:t>
            </w:r>
            <w:r>
              <w:rPr>
                <w:sz w:val="24"/>
              </w:rPr>
              <w:t>run,</w:t>
            </w:r>
            <w:r>
              <w:rPr>
                <w:spacing w:val="-5"/>
                <w:sz w:val="24"/>
              </w:rPr>
              <w:t> </w:t>
            </w:r>
            <w:r>
              <w:rPr>
                <w:sz w:val="24"/>
              </w:rPr>
              <w:t>shaded</w:t>
            </w:r>
            <w:r>
              <w:rPr>
                <w:spacing w:val="-6"/>
                <w:sz w:val="24"/>
              </w:rPr>
              <w:t> </w:t>
            </w:r>
            <w:r>
              <w:rPr>
                <w:sz w:val="24"/>
              </w:rPr>
              <w:t>pole,</w:t>
            </w:r>
            <w:r>
              <w:rPr>
                <w:spacing w:val="-5"/>
                <w:sz w:val="24"/>
              </w:rPr>
              <w:t> </w:t>
            </w:r>
            <w:r>
              <w:rPr>
                <w:sz w:val="24"/>
              </w:rPr>
              <w:t>and</w:t>
            </w:r>
            <w:r>
              <w:rPr>
                <w:spacing w:val="-6"/>
                <w:sz w:val="24"/>
              </w:rPr>
              <w:t> </w:t>
            </w:r>
            <w:r>
              <w:rPr>
                <w:sz w:val="24"/>
              </w:rPr>
              <w:t>stepper</w:t>
            </w:r>
            <w:r>
              <w:rPr>
                <w:spacing w:val="-4"/>
                <w:sz w:val="24"/>
              </w:rPr>
              <w:t> </w:t>
            </w:r>
            <w:r>
              <w:rPr>
                <w:sz w:val="24"/>
              </w:rPr>
              <w:t>motors. Discuss</w:t>
            </w:r>
            <w:r>
              <w:rPr>
                <w:spacing w:val="-7"/>
                <w:sz w:val="24"/>
              </w:rPr>
              <w:t> </w:t>
            </w:r>
            <w:r>
              <w:rPr>
                <w:sz w:val="24"/>
              </w:rPr>
              <w:t>Presentation</w:t>
            </w:r>
            <w:r>
              <w:rPr>
                <w:spacing w:val="-5"/>
                <w:sz w:val="24"/>
              </w:rPr>
              <w:t> </w:t>
            </w:r>
            <w:r>
              <w:rPr>
                <w:sz w:val="24"/>
              </w:rPr>
              <w:t>for</w:t>
            </w:r>
            <w:r>
              <w:rPr>
                <w:spacing w:val="-5"/>
                <w:sz w:val="24"/>
              </w:rPr>
              <w:t> </w:t>
            </w:r>
            <w:r>
              <w:rPr>
                <w:sz w:val="24"/>
              </w:rPr>
              <w:t>Electromechanical</w:t>
            </w:r>
            <w:r>
              <w:rPr>
                <w:spacing w:val="-5"/>
                <w:sz w:val="24"/>
              </w:rPr>
              <w:t> </w:t>
            </w:r>
            <w:r>
              <w:rPr>
                <w:sz w:val="24"/>
              </w:rPr>
              <w:t>Energy</w:t>
            </w:r>
            <w:r>
              <w:rPr>
                <w:spacing w:val="-4"/>
                <w:sz w:val="24"/>
              </w:rPr>
              <w:t> </w:t>
            </w:r>
            <w:r>
              <w:rPr>
                <w:spacing w:val="-2"/>
                <w:sz w:val="24"/>
              </w:rPr>
              <w:t>Converter</w:t>
            </w:r>
          </w:p>
          <w:p>
            <w:pPr>
              <w:pStyle w:val="TableParagraph"/>
              <w:spacing w:line="261" w:lineRule="exact"/>
              <w:ind w:left="662"/>
              <w:rPr>
                <w:sz w:val="24"/>
              </w:rPr>
            </w:pPr>
            <w:r>
              <w:rPr>
                <w:spacing w:val="-2"/>
                <w:sz w:val="24"/>
              </w:rPr>
              <w:t>Applications.</w:t>
            </w:r>
          </w:p>
        </w:tc>
        <w:tc>
          <w:tcPr>
            <w:tcW w:w="574" w:type="dxa"/>
            <w:vMerge/>
            <w:tcBorders>
              <w:top w:val="nil"/>
              <w:bottom w:val="single" w:sz="4" w:space="0" w:color="000000"/>
              <w:right w:val="nil"/>
            </w:tcBorders>
          </w:tcPr>
          <w:p>
            <w:pPr>
              <w:rPr>
                <w:sz w:val="2"/>
                <w:szCs w:val="2"/>
              </w:rPr>
            </w:pPr>
          </w:p>
        </w:tc>
      </w:tr>
      <w:tr>
        <w:trPr>
          <w:trHeight w:val="421" w:hRule="atLeast"/>
        </w:trPr>
        <w:tc>
          <w:tcPr>
            <w:tcW w:w="1261" w:type="dxa"/>
          </w:tcPr>
          <w:p>
            <w:pPr>
              <w:pStyle w:val="TableParagraph"/>
              <w:spacing w:line="264" w:lineRule="exact"/>
              <w:ind w:right="89"/>
              <w:jc w:val="center"/>
              <w:rPr>
                <w:sz w:val="24"/>
              </w:rPr>
            </w:pPr>
            <w:r>
              <w:rPr>
                <w:sz w:val="24"/>
              </w:rPr>
              <w:t>Week</w:t>
            </w:r>
            <w:r>
              <w:rPr>
                <w:spacing w:val="-5"/>
                <w:sz w:val="24"/>
              </w:rPr>
              <w:t> 13.</w:t>
            </w:r>
          </w:p>
        </w:tc>
        <w:tc>
          <w:tcPr>
            <w:tcW w:w="7636" w:type="dxa"/>
          </w:tcPr>
          <w:p>
            <w:pPr>
              <w:pStyle w:val="TableParagraph"/>
              <w:spacing w:line="264" w:lineRule="exact"/>
              <w:ind w:left="724"/>
              <w:rPr>
                <w:sz w:val="24"/>
              </w:rPr>
            </w:pPr>
            <w:r>
              <w:rPr>
                <w:sz w:val="24"/>
              </w:rPr>
              <w:t>Presentations</w:t>
            </w:r>
            <w:r>
              <w:rPr>
                <w:spacing w:val="-4"/>
                <w:sz w:val="24"/>
              </w:rPr>
              <w:t> </w:t>
            </w:r>
            <w:r>
              <w:rPr>
                <w:sz w:val="24"/>
              </w:rPr>
              <w:t>for</w:t>
            </w:r>
            <w:r>
              <w:rPr>
                <w:spacing w:val="-4"/>
                <w:sz w:val="24"/>
              </w:rPr>
              <w:t> </w:t>
            </w:r>
            <w:r>
              <w:rPr>
                <w:sz w:val="24"/>
              </w:rPr>
              <w:t>Electromechanical</w:t>
            </w:r>
            <w:r>
              <w:rPr>
                <w:spacing w:val="-5"/>
                <w:sz w:val="24"/>
              </w:rPr>
              <w:t> </w:t>
            </w:r>
            <w:r>
              <w:rPr>
                <w:sz w:val="24"/>
              </w:rPr>
              <w:t>Energy</w:t>
            </w:r>
            <w:r>
              <w:rPr>
                <w:spacing w:val="-4"/>
                <w:sz w:val="24"/>
              </w:rPr>
              <w:t> </w:t>
            </w:r>
            <w:r>
              <w:rPr>
                <w:sz w:val="24"/>
              </w:rPr>
              <w:t>Converter</w:t>
            </w:r>
            <w:r>
              <w:rPr>
                <w:spacing w:val="51"/>
                <w:sz w:val="24"/>
              </w:rPr>
              <w:t> </w:t>
            </w:r>
            <w:r>
              <w:rPr>
                <w:spacing w:val="-2"/>
                <w:sz w:val="24"/>
              </w:rPr>
              <w:t>Applications</w:t>
            </w:r>
          </w:p>
        </w:tc>
        <w:tc>
          <w:tcPr>
            <w:tcW w:w="574" w:type="dxa"/>
            <w:vMerge/>
            <w:tcBorders>
              <w:top w:val="nil"/>
              <w:bottom w:val="single" w:sz="4" w:space="0" w:color="000000"/>
              <w:right w:val="nil"/>
            </w:tcBorders>
          </w:tcPr>
          <w:p>
            <w:pPr>
              <w:rPr>
                <w:sz w:val="2"/>
                <w:szCs w:val="2"/>
              </w:rPr>
            </w:pPr>
          </w:p>
        </w:tc>
      </w:tr>
      <w:tr>
        <w:trPr>
          <w:trHeight w:val="336" w:hRule="atLeast"/>
        </w:trPr>
        <w:tc>
          <w:tcPr>
            <w:tcW w:w="1261" w:type="dxa"/>
            <w:tcBorders>
              <w:bottom w:val="single" w:sz="6" w:space="0" w:color="000000"/>
            </w:tcBorders>
          </w:tcPr>
          <w:p>
            <w:pPr>
              <w:pStyle w:val="TableParagraph"/>
              <w:spacing w:line="264" w:lineRule="exact"/>
              <w:ind w:right="89"/>
              <w:jc w:val="center"/>
              <w:rPr>
                <w:sz w:val="24"/>
              </w:rPr>
            </w:pPr>
            <w:r>
              <w:rPr>
                <w:sz w:val="24"/>
              </w:rPr>
              <w:t>Week</w:t>
            </w:r>
            <w:r>
              <w:rPr>
                <w:spacing w:val="-5"/>
                <w:sz w:val="24"/>
              </w:rPr>
              <w:t> 14.</w:t>
            </w:r>
          </w:p>
        </w:tc>
        <w:tc>
          <w:tcPr>
            <w:tcW w:w="7636" w:type="dxa"/>
            <w:tcBorders>
              <w:bottom w:val="single" w:sz="6" w:space="0" w:color="000000"/>
            </w:tcBorders>
          </w:tcPr>
          <w:p>
            <w:pPr>
              <w:pStyle w:val="TableParagraph"/>
              <w:spacing w:line="264" w:lineRule="exact"/>
              <w:ind w:left="662"/>
              <w:rPr>
                <w:sz w:val="24"/>
              </w:rPr>
            </w:pPr>
            <w:r>
              <w:rPr>
                <w:sz w:val="24"/>
              </w:rPr>
              <w:t>Review</w:t>
            </w:r>
            <w:r>
              <w:rPr>
                <w:spacing w:val="-3"/>
                <w:sz w:val="24"/>
              </w:rPr>
              <w:t> </w:t>
            </w:r>
            <w:r>
              <w:rPr>
                <w:sz w:val="24"/>
              </w:rPr>
              <w:t>for</w:t>
            </w:r>
            <w:r>
              <w:rPr>
                <w:spacing w:val="-2"/>
                <w:sz w:val="24"/>
              </w:rPr>
              <w:t> </w:t>
            </w:r>
            <w:r>
              <w:rPr>
                <w:sz w:val="24"/>
              </w:rPr>
              <w:t>final</w:t>
            </w:r>
            <w:r>
              <w:rPr>
                <w:spacing w:val="-3"/>
                <w:sz w:val="24"/>
              </w:rPr>
              <w:t> </w:t>
            </w:r>
            <w:r>
              <w:rPr>
                <w:spacing w:val="-4"/>
                <w:sz w:val="24"/>
              </w:rPr>
              <w:t>exam.</w:t>
            </w:r>
          </w:p>
        </w:tc>
        <w:tc>
          <w:tcPr>
            <w:tcW w:w="574" w:type="dxa"/>
            <w:vMerge/>
            <w:tcBorders>
              <w:top w:val="nil"/>
              <w:bottom w:val="single" w:sz="4" w:space="0" w:color="000000"/>
              <w:right w:val="nil"/>
            </w:tcBorders>
          </w:tcPr>
          <w:p>
            <w:pPr>
              <w:rPr>
                <w:sz w:val="2"/>
                <w:szCs w:val="2"/>
              </w:rPr>
            </w:pPr>
          </w:p>
        </w:tc>
      </w:tr>
      <w:tr>
        <w:trPr>
          <w:trHeight w:val="318" w:hRule="atLeast"/>
        </w:trPr>
        <w:tc>
          <w:tcPr>
            <w:tcW w:w="9471" w:type="dxa"/>
            <w:gridSpan w:val="3"/>
            <w:tcBorders>
              <w:top w:val="single" w:sz="6" w:space="0" w:color="000000"/>
              <w:left w:val="single" w:sz="4" w:space="0" w:color="000000"/>
              <w:bottom w:val="single" w:sz="4" w:space="0" w:color="000000"/>
              <w:right w:val="single" w:sz="4" w:space="0" w:color="000000"/>
            </w:tcBorders>
          </w:tcPr>
          <w:p>
            <w:pPr>
              <w:pStyle w:val="TableParagraph"/>
              <w:tabs>
                <w:tab w:pos="1918" w:val="left" w:leader="none"/>
              </w:tabs>
              <w:spacing w:before="14"/>
              <w:ind w:left="120"/>
              <w:rPr>
                <w:sz w:val="24"/>
              </w:rPr>
            </w:pPr>
            <w:r>
              <w:rPr>
                <w:sz w:val="24"/>
              </w:rPr>
              <w:t>Week</w:t>
            </w:r>
            <w:r>
              <w:rPr>
                <w:spacing w:val="-5"/>
                <w:sz w:val="24"/>
              </w:rPr>
              <w:t> 15</w:t>
            </w:r>
            <w:r>
              <w:rPr>
                <w:sz w:val="24"/>
              </w:rPr>
              <w:tab/>
              <w:t>Final</w:t>
            </w:r>
            <w:r>
              <w:rPr>
                <w:spacing w:val="-1"/>
                <w:sz w:val="24"/>
              </w:rPr>
              <w:t> </w:t>
            </w:r>
            <w:r>
              <w:rPr>
                <w:spacing w:val="-4"/>
                <w:sz w:val="24"/>
              </w:rPr>
              <w:t>Exam</w:t>
            </w:r>
          </w:p>
        </w:tc>
      </w:tr>
    </w:tbl>
    <w:p>
      <w:pPr>
        <w:pStyle w:val="BodyText"/>
        <w:spacing w:before="25"/>
        <w:rPr>
          <w:b/>
        </w:rPr>
      </w:pPr>
    </w:p>
    <w:p>
      <w:pPr>
        <w:spacing w:line="273" w:lineRule="exact" w:before="0"/>
        <w:ind w:left="120" w:right="0" w:firstLine="0"/>
        <w:jc w:val="left"/>
        <w:rPr>
          <w:b/>
          <w:sz w:val="24"/>
        </w:rPr>
      </w:pPr>
      <w:r>
        <w:rPr>
          <w:b/>
          <w:spacing w:val="-2"/>
          <w:sz w:val="24"/>
        </w:rPr>
        <w:t>Notes:</w:t>
      </w:r>
    </w:p>
    <w:p>
      <w:pPr>
        <w:pStyle w:val="ListParagraph"/>
        <w:numPr>
          <w:ilvl w:val="0"/>
          <w:numId w:val="2"/>
        </w:numPr>
        <w:tabs>
          <w:tab w:pos="840" w:val="left" w:leader="none"/>
        </w:tabs>
        <w:spacing w:line="291" w:lineRule="exact" w:before="0" w:after="0"/>
        <w:ind w:left="840" w:right="0" w:hanging="359"/>
        <w:jc w:val="left"/>
        <w:rPr>
          <w:sz w:val="24"/>
        </w:rPr>
      </w:pPr>
      <w:r>
        <w:rPr>
          <w:sz w:val="24"/>
        </w:rPr>
        <w:t>Homework</w:t>
      </w:r>
      <w:r>
        <w:rPr>
          <w:spacing w:val="-5"/>
          <w:sz w:val="24"/>
        </w:rPr>
        <w:t> </w:t>
      </w:r>
      <w:r>
        <w:rPr>
          <w:sz w:val="24"/>
        </w:rPr>
        <w:t>assignments</w:t>
      </w:r>
      <w:r>
        <w:rPr>
          <w:spacing w:val="-4"/>
          <w:sz w:val="24"/>
        </w:rPr>
        <w:t> </w:t>
      </w:r>
      <w:r>
        <w:rPr>
          <w:sz w:val="24"/>
        </w:rPr>
        <w:t>are</w:t>
      </w:r>
      <w:r>
        <w:rPr>
          <w:spacing w:val="-5"/>
          <w:sz w:val="24"/>
        </w:rPr>
        <w:t> </w:t>
      </w:r>
      <w:r>
        <w:rPr>
          <w:sz w:val="24"/>
        </w:rPr>
        <w:t>due</w:t>
      </w:r>
      <w:r>
        <w:rPr>
          <w:spacing w:val="-3"/>
          <w:sz w:val="24"/>
        </w:rPr>
        <w:t> </w:t>
      </w:r>
      <w:r>
        <w:rPr>
          <w:sz w:val="24"/>
        </w:rPr>
        <w:t>as</w:t>
      </w:r>
      <w:r>
        <w:rPr>
          <w:spacing w:val="-5"/>
          <w:sz w:val="24"/>
        </w:rPr>
        <w:t> </w:t>
      </w:r>
      <w:r>
        <w:rPr>
          <w:sz w:val="24"/>
        </w:rPr>
        <w:t>specified</w:t>
      </w:r>
      <w:r>
        <w:rPr>
          <w:spacing w:val="-3"/>
          <w:sz w:val="24"/>
        </w:rPr>
        <w:t> </w:t>
      </w:r>
      <w:r>
        <w:rPr>
          <w:sz w:val="24"/>
        </w:rPr>
        <w:t>in</w:t>
      </w:r>
      <w:r>
        <w:rPr>
          <w:spacing w:val="-3"/>
          <w:sz w:val="24"/>
        </w:rPr>
        <w:t> </w:t>
      </w:r>
      <w:r>
        <w:rPr>
          <w:spacing w:val="-2"/>
          <w:sz w:val="24"/>
        </w:rPr>
        <w:t>Blackboard.</w:t>
      </w:r>
    </w:p>
    <w:p>
      <w:pPr>
        <w:pStyle w:val="ListParagraph"/>
        <w:numPr>
          <w:ilvl w:val="0"/>
          <w:numId w:val="2"/>
        </w:numPr>
        <w:tabs>
          <w:tab w:pos="840" w:val="left" w:leader="none"/>
        </w:tabs>
        <w:spacing w:line="293" w:lineRule="exact" w:before="0" w:after="0"/>
        <w:ind w:left="840" w:right="0" w:hanging="359"/>
        <w:jc w:val="left"/>
        <w:rPr>
          <w:sz w:val="24"/>
        </w:rPr>
      </w:pPr>
      <w:r>
        <w:rPr>
          <w:sz w:val="24"/>
        </w:rPr>
        <w:t>The</w:t>
      </w:r>
      <w:r>
        <w:rPr>
          <w:spacing w:val="-5"/>
          <w:sz w:val="24"/>
        </w:rPr>
        <w:t> </w:t>
      </w:r>
      <w:r>
        <w:rPr>
          <w:sz w:val="24"/>
        </w:rPr>
        <w:t>weekly</w:t>
      </w:r>
      <w:r>
        <w:rPr>
          <w:spacing w:val="-3"/>
          <w:sz w:val="24"/>
        </w:rPr>
        <w:t> </w:t>
      </w:r>
      <w:r>
        <w:rPr>
          <w:sz w:val="24"/>
        </w:rPr>
        <w:t>quiz</w:t>
      </w:r>
      <w:r>
        <w:rPr>
          <w:spacing w:val="-4"/>
          <w:sz w:val="24"/>
        </w:rPr>
        <w:t> </w:t>
      </w:r>
      <w:r>
        <w:rPr>
          <w:sz w:val="24"/>
        </w:rPr>
        <w:t>will</w:t>
      </w:r>
      <w:r>
        <w:rPr>
          <w:spacing w:val="-3"/>
          <w:sz w:val="24"/>
        </w:rPr>
        <w:t> </w:t>
      </w:r>
      <w:r>
        <w:rPr>
          <w:sz w:val="24"/>
        </w:rPr>
        <w:t>cover</w:t>
      </w:r>
      <w:r>
        <w:rPr>
          <w:spacing w:val="-1"/>
          <w:sz w:val="24"/>
        </w:rPr>
        <w:t> </w:t>
      </w:r>
      <w:r>
        <w:rPr>
          <w:sz w:val="24"/>
        </w:rPr>
        <w:t>material</w:t>
      </w:r>
      <w:r>
        <w:rPr>
          <w:spacing w:val="-3"/>
          <w:sz w:val="24"/>
        </w:rPr>
        <w:t> </w:t>
      </w:r>
      <w:r>
        <w:rPr>
          <w:sz w:val="24"/>
        </w:rPr>
        <w:t>discussed</w:t>
      </w:r>
      <w:r>
        <w:rPr>
          <w:spacing w:val="-3"/>
          <w:sz w:val="24"/>
        </w:rPr>
        <w:t> </w:t>
      </w:r>
      <w:r>
        <w:rPr>
          <w:sz w:val="24"/>
        </w:rPr>
        <w:t>during</w:t>
      </w:r>
      <w:r>
        <w:rPr>
          <w:spacing w:val="-1"/>
          <w:sz w:val="24"/>
        </w:rPr>
        <w:t> </w:t>
      </w:r>
      <w:r>
        <w:rPr>
          <w:sz w:val="24"/>
        </w:rPr>
        <w:t>the</w:t>
      </w:r>
      <w:r>
        <w:rPr>
          <w:spacing w:val="-4"/>
          <w:sz w:val="24"/>
        </w:rPr>
        <w:t> </w:t>
      </w:r>
      <w:r>
        <w:rPr>
          <w:sz w:val="24"/>
        </w:rPr>
        <w:t>previous</w:t>
      </w:r>
      <w:r>
        <w:rPr>
          <w:spacing w:val="-3"/>
          <w:sz w:val="24"/>
        </w:rPr>
        <w:t> </w:t>
      </w:r>
      <w:r>
        <w:rPr>
          <w:spacing w:val="-2"/>
          <w:sz w:val="24"/>
        </w:rPr>
        <w:t>session.</w:t>
      </w:r>
    </w:p>
    <w:p>
      <w:pPr>
        <w:pStyle w:val="ListParagraph"/>
        <w:numPr>
          <w:ilvl w:val="0"/>
          <w:numId w:val="2"/>
        </w:numPr>
        <w:tabs>
          <w:tab w:pos="840" w:val="left" w:leader="none"/>
        </w:tabs>
        <w:spacing w:line="292" w:lineRule="exact" w:before="0" w:after="0"/>
        <w:ind w:left="840" w:right="0" w:hanging="359"/>
        <w:jc w:val="left"/>
        <w:rPr>
          <w:sz w:val="24"/>
        </w:rPr>
      </w:pPr>
      <w:r>
        <w:rPr>
          <w:sz w:val="24"/>
        </w:rPr>
        <w:t>Final</w:t>
      </w:r>
      <w:r>
        <w:rPr>
          <w:spacing w:val="-2"/>
          <w:sz w:val="24"/>
        </w:rPr>
        <w:t> </w:t>
      </w:r>
      <w:r>
        <w:rPr>
          <w:sz w:val="24"/>
        </w:rPr>
        <w:t>grade</w:t>
      </w:r>
      <w:r>
        <w:rPr>
          <w:spacing w:val="-5"/>
          <w:sz w:val="24"/>
        </w:rPr>
        <w:t> </w:t>
      </w:r>
      <w:r>
        <w:rPr>
          <w:sz w:val="24"/>
        </w:rPr>
        <w:t>will</w:t>
      </w:r>
      <w:r>
        <w:rPr>
          <w:spacing w:val="-1"/>
          <w:sz w:val="24"/>
        </w:rPr>
        <w:t> </w:t>
      </w:r>
      <w:r>
        <w:rPr>
          <w:sz w:val="24"/>
        </w:rPr>
        <w:t>be</w:t>
      </w:r>
      <w:r>
        <w:rPr>
          <w:spacing w:val="-4"/>
          <w:sz w:val="24"/>
        </w:rPr>
        <w:t> </w:t>
      </w:r>
      <w:r>
        <w:rPr>
          <w:sz w:val="24"/>
        </w:rPr>
        <w:t>determined</w:t>
      </w:r>
      <w:r>
        <w:rPr>
          <w:spacing w:val="-2"/>
          <w:sz w:val="24"/>
        </w:rPr>
        <w:t> </w:t>
      </w:r>
      <w:r>
        <w:rPr>
          <w:sz w:val="24"/>
        </w:rPr>
        <w:t>as </w:t>
      </w:r>
      <w:r>
        <w:rPr>
          <w:spacing w:val="-2"/>
          <w:sz w:val="24"/>
        </w:rPr>
        <w:t>follows:</w:t>
      </w:r>
    </w:p>
    <w:p>
      <w:pPr>
        <w:pStyle w:val="BodyText"/>
        <w:tabs>
          <w:tab w:pos="5040" w:val="left" w:leader="none"/>
        </w:tabs>
        <w:spacing w:line="274" w:lineRule="exact"/>
        <w:ind w:right="2655"/>
        <w:jc w:val="right"/>
      </w:pPr>
      <w:r>
        <w:rPr/>
        <w:t>Homework,</w:t>
      </w:r>
      <w:r>
        <w:rPr>
          <w:spacing w:val="-5"/>
        </w:rPr>
        <w:t> </w:t>
      </w:r>
      <w:r>
        <w:rPr/>
        <w:t>Weekly</w:t>
      </w:r>
      <w:r>
        <w:rPr>
          <w:spacing w:val="-4"/>
        </w:rPr>
        <w:t> </w:t>
      </w:r>
      <w:r>
        <w:rPr/>
        <w:t>Quiz,</w:t>
      </w:r>
      <w:r>
        <w:rPr>
          <w:spacing w:val="-4"/>
        </w:rPr>
        <w:t> </w:t>
      </w:r>
      <w:r>
        <w:rPr>
          <w:spacing w:val="-2"/>
        </w:rPr>
        <w:t>Participation</w:t>
      </w:r>
      <w:r>
        <w:rPr/>
        <w:tab/>
      </w:r>
      <w:r>
        <w:rPr>
          <w:spacing w:val="-5"/>
        </w:rPr>
        <w:t>34%</w:t>
      </w:r>
    </w:p>
    <w:p>
      <w:pPr>
        <w:pStyle w:val="BodyText"/>
        <w:tabs>
          <w:tab w:pos="5040" w:val="left" w:leader="none"/>
        </w:tabs>
        <w:ind w:right="2655"/>
        <w:jc w:val="right"/>
      </w:pPr>
      <w:r>
        <w:rPr/>
        <w:t>First </w:t>
      </w:r>
      <w:r>
        <w:rPr>
          <w:spacing w:val="-4"/>
        </w:rPr>
        <w:t>Exam</w:t>
      </w:r>
      <w:r>
        <w:rPr/>
        <w:tab/>
      </w:r>
      <w:r>
        <w:rPr>
          <w:spacing w:val="-5"/>
        </w:rPr>
        <w:t>33%</w:t>
      </w:r>
    </w:p>
    <w:p>
      <w:pPr>
        <w:pStyle w:val="BodyText"/>
        <w:tabs>
          <w:tab w:pos="5040" w:val="left" w:leader="none"/>
        </w:tabs>
        <w:ind w:right="2655"/>
        <w:jc w:val="right"/>
      </w:pPr>
      <w:r>
        <w:rPr/>
        <w:t>Second </w:t>
      </w:r>
      <w:r>
        <w:rPr>
          <w:spacing w:val="-4"/>
        </w:rPr>
        <w:t>Exam</w:t>
      </w:r>
      <w:r>
        <w:rPr/>
        <w:tab/>
      </w:r>
      <w:r>
        <w:rPr>
          <w:spacing w:val="-5"/>
          <w:u w:val="single"/>
        </w:rPr>
        <w:t>33%</w:t>
      </w:r>
    </w:p>
    <w:p>
      <w:pPr>
        <w:pStyle w:val="BodyText"/>
        <w:ind w:right="2735"/>
        <w:jc w:val="right"/>
      </w:pPr>
      <w:r>
        <w:rPr>
          <w:spacing w:val="-5"/>
        </w:rPr>
        <w:t>100</w:t>
      </w:r>
    </w:p>
    <w:p>
      <w:pPr>
        <w:spacing w:after="0"/>
        <w:jc w:val="right"/>
        <w:sectPr>
          <w:type w:val="continuous"/>
          <w:pgSz w:w="12240" w:h="15840"/>
          <w:pgMar w:top="1420" w:bottom="280" w:left="1320" w:right="1220"/>
        </w:sectPr>
      </w:pPr>
    </w:p>
    <w:tbl>
      <w:tblPr>
        <w:tblW w:w="0" w:type="auto"/>
        <w:jc w:val="left"/>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81"/>
        <w:gridCol w:w="6947"/>
        <w:gridCol w:w="1547"/>
      </w:tblGrid>
      <w:tr>
        <w:trPr>
          <w:trHeight w:val="880" w:hRule="atLeast"/>
        </w:trPr>
        <w:tc>
          <w:tcPr>
            <w:tcW w:w="7528" w:type="dxa"/>
            <w:gridSpan w:val="2"/>
            <w:tcBorders>
              <w:left w:val="single" w:sz="6" w:space="0" w:color="000000"/>
              <w:bottom w:val="nil"/>
              <w:right w:val="single" w:sz="6" w:space="0" w:color="000000"/>
            </w:tcBorders>
            <w:shd w:val="clear" w:color="auto" w:fill="4471C4"/>
          </w:tcPr>
          <w:p>
            <w:pPr>
              <w:pStyle w:val="TableParagraph"/>
              <w:spacing w:before="23"/>
              <w:rPr>
                <w:sz w:val="24"/>
              </w:rPr>
            </w:pPr>
          </w:p>
          <w:p>
            <w:pPr>
              <w:pStyle w:val="TableParagraph"/>
              <w:spacing w:before="1"/>
              <w:ind w:left="9"/>
              <w:jc w:val="center"/>
              <w:rPr>
                <w:b/>
                <w:sz w:val="24"/>
              </w:rPr>
            </w:pPr>
            <w:r>
              <w:rPr>
                <w:b/>
                <w:color w:val="FFFFFF"/>
                <w:sz w:val="24"/>
              </w:rPr>
              <w:t>Student</w:t>
            </w:r>
            <w:r>
              <w:rPr>
                <w:b/>
                <w:color w:val="FFFFFF"/>
                <w:spacing w:val="-3"/>
                <w:sz w:val="24"/>
              </w:rPr>
              <w:t> </w:t>
            </w:r>
            <w:r>
              <w:rPr>
                <w:b/>
                <w:color w:val="FFFFFF"/>
                <w:spacing w:val="-2"/>
                <w:sz w:val="24"/>
              </w:rPr>
              <w:t>Outcomes</w:t>
            </w:r>
          </w:p>
        </w:tc>
        <w:tc>
          <w:tcPr>
            <w:tcW w:w="1547" w:type="dxa"/>
            <w:tcBorders>
              <w:left w:val="single" w:sz="6" w:space="0" w:color="000000"/>
              <w:bottom w:val="nil"/>
              <w:right w:val="single" w:sz="6" w:space="0" w:color="000000"/>
            </w:tcBorders>
            <w:shd w:val="clear" w:color="auto" w:fill="4471C4"/>
          </w:tcPr>
          <w:p>
            <w:pPr>
              <w:pStyle w:val="TableParagraph"/>
              <w:spacing w:line="274" w:lineRule="exact"/>
              <w:ind w:left="10" w:right="1"/>
              <w:jc w:val="center"/>
              <w:rPr>
                <w:b/>
                <w:sz w:val="24"/>
              </w:rPr>
            </w:pPr>
            <w:r>
              <w:rPr>
                <w:b/>
                <w:color w:val="FFFFFF"/>
                <w:spacing w:val="-10"/>
                <w:sz w:val="24"/>
              </w:rPr>
              <w:t>%</w:t>
            </w:r>
          </w:p>
          <w:p>
            <w:pPr>
              <w:pStyle w:val="TableParagraph"/>
              <w:ind w:left="10"/>
              <w:jc w:val="center"/>
              <w:rPr>
                <w:b/>
                <w:sz w:val="24"/>
              </w:rPr>
            </w:pPr>
            <w:r>
              <w:rPr>
                <w:b/>
                <w:color w:val="FFFFFF"/>
                <w:spacing w:val="-2"/>
                <w:sz w:val="24"/>
              </w:rPr>
              <w:t>contribution</w:t>
            </w:r>
          </w:p>
        </w:tc>
      </w:tr>
      <w:tr>
        <w:trPr>
          <w:trHeight w:val="780" w:hRule="atLeast"/>
        </w:trPr>
        <w:tc>
          <w:tcPr>
            <w:tcW w:w="581" w:type="dxa"/>
            <w:tcBorders>
              <w:top w:val="nil"/>
              <w:left w:val="single" w:sz="6" w:space="0" w:color="000000"/>
              <w:bottom w:val="single" w:sz="8" w:space="0" w:color="000000"/>
              <w:right w:val="nil"/>
            </w:tcBorders>
          </w:tcPr>
          <w:p>
            <w:pPr>
              <w:pStyle w:val="TableParagraph"/>
              <w:spacing w:before="250"/>
              <w:ind w:right="180"/>
              <w:jc w:val="right"/>
              <w:rPr>
                <w:b/>
                <w:sz w:val="24"/>
              </w:rPr>
            </w:pPr>
            <w:r>
              <w:rPr>
                <w:b/>
                <w:spacing w:val="-10"/>
                <w:sz w:val="24"/>
              </w:rPr>
              <w:t>1</w:t>
            </w:r>
          </w:p>
        </w:tc>
        <w:tc>
          <w:tcPr>
            <w:tcW w:w="6947" w:type="dxa"/>
            <w:tcBorders>
              <w:top w:val="nil"/>
              <w:left w:val="nil"/>
              <w:bottom w:val="single" w:sz="8" w:space="0" w:color="000000"/>
              <w:right w:val="single" w:sz="6" w:space="0" w:color="000000"/>
            </w:tcBorders>
          </w:tcPr>
          <w:p>
            <w:pPr>
              <w:pStyle w:val="TableParagraph"/>
              <w:spacing w:line="273" w:lineRule="auto"/>
              <w:ind w:left="195" w:right="108"/>
              <w:rPr>
                <w:sz w:val="22"/>
              </w:rPr>
            </w:pPr>
            <w:r>
              <w:rPr>
                <w:sz w:val="22"/>
              </w:rPr>
              <w:t>an</w:t>
            </w:r>
            <w:r>
              <w:rPr>
                <w:spacing w:val="-4"/>
                <w:sz w:val="22"/>
              </w:rPr>
              <w:t> </w:t>
            </w:r>
            <w:r>
              <w:rPr>
                <w:sz w:val="22"/>
              </w:rPr>
              <w:t>ability</w:t>
            </w:r>
            <w:r>
              <w:rPr>
                <w:spacing w:val="-6"/>
                <w:sz w:val="22"/>
              </w:rPr>
              <w:t> </w:t>
            </w:r>
            <w:r>
              <w:rPr>
                <w:sz w:val="22"/>
              </w:rPr>
              <w:t>to</w:t>
            </w:r>
            <w:r>
              <w:rPr>
                <w:spacing w:val="-6"/>
                <w:sz w:val="22"/>
              </w:rPr>
              <w:t> </w:t>
            </w:r>
            <w:r>
              <w:rPr>
                <w:sz w:val="22"/>
              </w:rPr>
              <w:t>identify,</w:t>
            </w:r>
            <w:r>
              <w:rPr>
                <w:spacing w:val="-6"/>
                <w:sz w:val="22"/>
              </w:rPr>
              <w:t> </w:t>
            </w:r>
            <w:r>
              <w:rPr>
                <w:sz w:val="22"/>
              </w:rPr>
              <w:t>formulate,</w:t>
            </w:r>
            <w:r>
              <w:rPr>
                <w:spacing w:val="-6"/>
                <w:sz w:val="22"/>
              </w:rPr>
              <w:t> </w:t>
            </w:r>
            <w:r>
              <w:rPr>
                <w:sz w:val="22"/>
              </w:rPr>
              <w:t>and</w:t>
            </w:r>
            <w:r>
              <w:rPr>
                <w:spacing w:val="-4"/>
                <w:sz w:val="22"/>
              </w:rPr>
              <w:t> </w:t>
            </w:r>
            <w:r>
              <w:rPr>
                <w:sz w:val="22"/>
              </w:rPr>
              <w:t>solve</w:t>
            </w:r>
            <w:r>
              <w:rPr>
                <w:spacing w:val="-4"/>
                <w:sz w:val="22"/>
              </w:rPr>
              <w:t> </w:t>
            </w:r>
            <w:r>
              <w:rPr>
                <w:sz w:val="22"/>
              </w:rPr>
              <w:t>complex</w:t>
            </w:r>
            <w:r>
              <w:rPr>
                <w:spacing w:val="-4"/>
                <w:sz w:val="22"/>
              </w:rPr>
              <w:t> </w:t>
            </w:r>
            <w:r>
              <w:rPr>
                <w:sz w:val="22"/>
              </w:rPr>
              <w:t>engineering</w:t>
            </w:r>
            <w:r>
              <w:rPr>
                <w:spacing w:val="-6"/>
                <w:sz w:val="22"/>
              </w:rPr>
              <w:t> </w:t>
            </w:r>
            <w:r>
              <w:rPr>
                <w:sz w:val="22"/>
              </w:rPr>
              <w:t>problems by applying principles of engineering, science, and mathematics.</w:t>
            </w:r>
          </w:p>
        </w:tc>
        <w:tc>
          <w:tcPr>
            <w:tcW w:w="1547" w:type="dxa"/>
            <w:tcBorders>
              <w:top w:val="nil"/>
              <w:left w:val="single" w:sz="6" w:space="0" w:color="000000"/>
              <w:bottom w:val="single" w:sz="8" w:space="0" w:color="000000"/>
              <w:right w:val="single" w:sz="6" w:space="0" w:color="000000"/>
            </w:tcBorders>
          </w:tcPr>
          <w:p>
            <w:pPr>
              <w:pStyle w:val="TableParagraph"/>
              <w:spacing w:before="137"/>
              <w:ind w:left="10" w:right="1"/>
              <w:jc w:val="center"/>
              <w:rPr>
                <w:sz w:val="22"/>
              </w:rPr>
            </w:pPr>
            <w:r>
              <w:rPr>
                <w:spacing w:val="-5"/>
                <w:sz w:val="22"/>
              </w:rPr>
              <w:t>70</w:t>
            </w:r>
          </w:p>
        </w:tc>
      </w:tr>
      <w:tr>
        <w:trPr>
          <w:trHeight w:val="1072" w:hRule="atLeast"/>
        </w:trPr>
        <w:tc>
          <w:tcPr>
            <w:tcW w:w="581" w:type="dxa"/>
            <w:tcBorders>
              <w:top w:val="single" w:sz="8" w:space="0" w:color="000000"/>
              <w:left w:val="single" w:sz="6" w:space="0" w:color="000000"/>
              <w:bottom w:val="single" w:sz="8" w:space="0" w:color="000000"/>
              <w:right w:val="nil"/>
            </w:tcBorders>
          </w:tcPr>
          <w:p>
            <w:pPr>
              <w:pStyle w:val="TableParagraph"/>
              <w:spacing w:before="120"/>
              <w:rPr>
                <w:sz w:val="24"/>
              </w:rPr>
            </w:pPr>
          </w:p>
          <w:p>
            <w:pPr>
              <w:pStyle w:val="TableParagraph"/>
              <w:ind w:right="180"/>
              <w:jc w:val="right"/>
              <w:rPr>
                <w:b/>
                <w:sz w:val="24"/>
              </w:rPr>
            </w:pPr>
            <w:r>
              <w:rPr>
                <w:b/>
                <w:spacing w:val="-10"/>
                <w:sz w:val="24"/>
              </w:rPr>
              <w:t>2</w:t>
            </w:r>
          </w:p>
        </w:tc>
        <w:tc>
          <w:tcPr>
            <w:tcW w:w="6947" w:type="dxa"/>
            <w:tcBorders>
              <w:top w:val="single" w:sz="8" w:space="0" w:color="000000"/>
              <w:left w:val="nil"/>
              <w:bottom w:val="single" w:sz="8" w:space="0" w:color="000000"/>
              <w:right w:val="single" w:sz="6" w:space="0" w:color="000000"/>
            </w:tcBorders>
          </w:tcPr>
          <w:p>
            <w:pPr>
              <w:pStyle w:val="TableParagraph"/>
              <w:spacing w:line="276" w:lineRule="auto"/>
              <w:ind w:left="195" w:right="104"/>
              <w:jc w:val="both"/>
              <w:rPr>
                <w:sz w:val="22"/>
              </w:rPr>
            </w:pPr>
            <w:r>
              <w:rPr>
                <w:sz w:val="22"/>
              </w:rPr>
              <w:t>an ability to apply engineering design to produce solutions that meet specified needs with consideration of public health, safety, and welfare, as well as global, cultural, social, environmental, and economic factors.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spacing w:before="32"/>
              <w:rPr>
                <w:sz w:val="22"/>
              </w:rPr>
            </w:pPr>
          </w:p>
          <w:p>
            <w:pPr>
              <w:pStyle w:val="TableParagraph"/>
              <w:ind w:left="10" w:right="1"/>
              <w:jc w:val="center"/>
              <w:rPr>
                <w:sz w:val="22"/>
              </w:rPr>
            </w:pPr>
            <w:r>
              <w:rPr>
                <w:spacing w:val="-5"/>
                <w:sz w:val="22"/>
              </w:rPr>
              <w:t>10</w:t>
            </w:r>
          </w:p>
        </w:tc>
      </w:tr>
      <w:tr>
        <w:trPr>
          <w:trHeight w:val="490" w:hRule="atLeast"/>
        </w:trPr>
        <w:tc>
          <w:tcPr>
            <w:tcW w:w="581" w:type="dxa"/>
            <w:tcBorders>
              <w:top w:val="single" w:sz="8" w:space="0" w:color="000000"/>
              <w:left w:val="single" w:sz="6" w:space="0" w:color="000000"/>
              <w:bottom w:val="single" w:sz="8" w:space="0" w:color="000000"/>
              <w:right w:val="nil"/>
            </w:tcBorders>
          </w:tcPr>
          <w:p>
            <w:pPr>
              <w:pStyle w:val="TableParagraph"/>
              <w:spacing w:before="106"/>
              <w:ind w:right="180"/>
              <w:jc w:val="right"/>
              <w:rPr>
                <w:b/>
                <w:sz w:val="24"/>
              </w:rPr>
            </w:pPr>
            <w:r>
              <w:rPr>
                <w:b/>
                <w:spacing w:val="-10"/>
                <w:sz w:val="24"/>
              </w:rPr>
              <w:t>3</w:t>
            </w:r>
          </w:p>
        </w:tc>
        <w:tc>
          <w:tcPr>
            <w:tcW w:w="6947" w:type="dxa"/>
            <w:tcBorders>
              <w:top w:val="single" w:sz="8" w:space="0" w:color="000000"/>
              <w:left w:val="nil"/>
              <w:bottom w:val="single" w:sz="8" w:space="0" w:color="000000"/>
              <w:right w:val="single" w:sz="6" w:space="0" w:color="000000"/>
            </w:tcBorders>
          </w:tcPr>
          <w:p>
            <w:pPr>
              <w:pStyle w:val="TableParagraph"/>
              <w:spacing w:line="245" w:lineRule="exact"/>
              <w:ind w:left="195"/>
              <w:rPr>
                <w:sz w:val="22"/>
              </w:rPr>
            </w:pPr>
            <w:r>
              <w:rPr>
                <w:sz w:val="22"/>
              </w:rPr>
              <w:t>an</w:t>
            </w:r>
            <w:r>
              <w:rPr>
                <w:spacing w:val="-7"/>
                <w:sz w:val="22"/>
              </w:rPr>
              <w:t> </w:t>
            </w:r>
            <w:r>
              <w:rPr>
                <w:sz w:val="22"/>
              </w:rPr>
              <w:t>ability</w:t>
            </w:r>
            <w:r>
              <w:rPr>
                <w:spacing w:val="-7"/>
                <w:sz w:val="22"/>
              </w:rPr>
              <w:t> </w:t>
            </w:r>
            <w:r>
              <w:rPr>
                <w:sz w:val="22"/>
              </w:rPr>
              <w:t>to</w:t>
            </w:r>
            <w:r>
              <w:rPr>
                <w:spacing w:val="-6"/>
                <w:sz w:val="22"/>
              </w:rPr>
              <w:t> </w:t>
            </w:r>
            <w:r>
              <w:rPr>
                <w:sz w:val="22"/>
              </w:rPr>
              <w:t>communicate</w:t>
            </w:r>
            <w:r>
              <w:rPr>
                <w:spacing w:val="-6"/>
                <w:sz w:val="22"/>
              </w:rPr>
              <w:t> </w:t>
            </w:r>
            <w:r>
              <w:rPr>
                <w:sz w:val="22"/>
              </w:rPr>
              <w:t>effectively</w:t>
            </w:r>
            <w:r>
              <w:rPr>
                <w:spacing w:val="-8"/>
                <w:sz w:val="22"/>
              </w:rPr>
              <w:t> </w:t>
            </w:r>
            <w:r>
              <w:rPr>
                <w:sz w:val="22"/>
              </w:rPr>
              <w:t>with</w:t>
            </w:r>
            <w:r>
              <w:rPr>
                <w:spacing w:val="-6"/>
                <w:sz w:val="22"/>
              </w:rPr>
              <w:t> </w:t>
            </w:r>
            <w:r>
              <w:rPr>
                <w:sz w:val="22"/>
              </w:rPr>
              <w:t>a</w:t>
            </w:r>
            <w:r>
              <w:rPr>
                <w:spacing w:val="-8"/>
                <w:sz w:val="22"/>
              </w:rPr>
              <w:t> </w:t>
            </w:r>
            <w:r>
              <w:rPr>
                <w:sz w:val="22"/>
              </w:rPr>
              <w:t>range</w:t>
            </w:r>
            <w:r>
              <w:rPr>
                <w:spacing w:val="-5"/>
                <w:sz w:val="22"/>
              </w:rPr>
              <w:t> </w:t>
            </w:r>
            <w:r>
              <w:rPr>
                <w:sz w:val="22"/>
              </w:rPr>
              <w:t>of</w:t>
            </w:r>
            <w:r>
              <w:rPr>
                <w:spacing w:val="-4"/>
                <w:sz w:val="22"/>
              </w:rPr>
              <w:t> </w:t>
            </w:r>
            <w:r>
              <w:rPr>
                <w:spacing w:val="-2"/>
                <w:sz w:val="22"/>
              </w:rPr>
              <w:t>audiences.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1363" w:hRule="atLeast"/>
        </w:trPr>
        <w:tc>
          <w:tcPr>
            <w:tcW w:w="581" w:type="dxa"/>
            <w:tcBorders>
              <w:top w:val="single" w:sz="8" w:space="0" w:color="000000"/>
              <w:left w:val="single" w:sz="6" w:space="0" w:color="000000"/>
              <w:bottom w:val="single" w:sz="8" w:space="0" w:color="000000"/>
              <w:right w:val="nil"/>
            </w:tcBorders>
          </w:tcPr>
          <w:p>
            <w:pPr>
              <w:pStyle w:val="TableParagraph"/>
              <w:spacing w:before="266"/>
              <w:rPr>
                <w:sz w:val="24"/>
              </w:rPr>
            </w:pPr>
          </w:p>
          <w:p>
            <w:pPr>
              <w:pStyle w:val="TableParagraph"/>
              <w:ind w:right="180"/>
              <w:jc w:val="right"/>
              <w:rPr>
                <w:b/>
                <w:sz w:val="24"/>
              </w:rPr>
            </w:pPr>
            <w:r>
              <w:rPr>
                <w:b/>
                <w:spacing w:val="-10"/>
                <w:sz w:val="24"/>
              </w:rPr>
              <w:t>4</w:t>
            </w:r>
          </w:p>
        </w:tc>
        <w:tc>
          <w:tcPr>
            <w:tcW w:w="6947" w:type="dxa"/>
            <w:tcBorders>
              <w:top w:val="single" w:sz="8" w:space="0" w:color="000000"/>
              <w:left w:val="nil"/>
              <w:bottom w:val="single" w:sz="8" w:space="0" w:color="000000"/>
              <w:right w:val="single" w:sz="6" w:space="0" w:color="000000"/>
            </w:tcBorders>
          </w:tcPr>
          <w:p>
            <w:pPr>
              <w:pStyle w:val="TableParagraph"/>
              <w:spacing w:line="273" w:lineRule="auto"/>
              <w:ind w:left="195" w:right="97"/>
              <w:jc w:val="both"/>
              <w:rPr>
                <w:sz w:val="22"/>
              </w:rPr>
            </w:pPr>
            <w:r>
              <w:rPr>
                <w:sz w:val="22"/>
              </w:rPr>
              <w:t>an ability to recognize ethical and professional responsibilities in engineering</w:t>
            </w:r>
            <w:r>
              <w:rPr>
                <w:spacing w:val="-12"/>
                <w:sz w:val="22"/>
              </w:rPr>
              <w:t> </w:t>
            </w:r>
            <w:r>
              <w:rPr>
                <w:sz w:val="22"/>
              </w:rPr>
              <w:t>situations</w:t>
            </w:r>
            <w:r>
              <w:rPr>
                <w:spacing w:val="-14"/>
                <w:sz w:val="22"/>
              </w:rPr>
              <w:t> </w:t>
            </w:r>
            <w:r>
              <w:rPr>
                <w:sz w:val="22"/>
              </w:rPr>
              <w:t>and</w:t>
            </w:r>
            <w:r>
              <w:rPr>
                <w:spacing w:val="-10"/>
                <w:sz w:val="22"/>
              </w:rPr>
              <w:t> </w:t>
            </w:r>
            <w:r>
              <w:rPr>
                <w:sz w:val="22"/>
              </w:rPr>
              <w:t>make</w:t>
            </w:r>
            <w:r>
              <w:rPr>
                <w:spacing w:val="-14"/>
                <w:sz w:val="22"/>
              </w:rPr>
              <w:t> </w:t>
            </w:r>
            <w:r>
              <w:rPr>
                <w:sz w:val="22"/>
              </w:rPr>
              <w:t>informed</w:t>
            </w:r>
            <w:r>
              <w:rPr>
                <w:spacing w:val="-12"/>
                <w:sz w:val="22"/>
              </w:rPr>
              <w:t> </w:t>
            </w:r>
            <w:r>
              <w:rPr>
                <w:sz w:val="22"/>
              </w:rPr>
              <w:t>judgements,</w:t>
            </w:r>
            <w:r>
              <w:rPr>
                <w:spacing w:val="-14"/>
                <w:sz w:val="22"/>
              </w:rPr>
              <w:t> </w:t>
            </w:r>
            <w:r>
              <w:rPr>
                <w:sz w:val="22"/>
              </w:rPr>
              <w:t>which</w:t>
            </w:r>
            <w:r>
              <w:rPr>
                <w:spacing w:val="-13"/>
                <w:sz w:val="22"/>
              </w:rPr>
              <w:t> </w:t>
            </w:r>
            <w:r>
              <w:rPr>
                <w:sz w:val="22"/>
              </w:rPr>
              <w:t>must</w:t>
            </w:r>
            <w:r>
              <w:rPr>
                <w:spacing w:val="-11"/>
                <w:sz w:val="22"/>
              </w:rPr>
              <w:t> </w:t>
            </w:r>
            <w:r>
              <w:rPr>
                <w:sz w:val="22"/>
              </w:rPr>
              <w:t>consider the impact of engineering solutions in a global, economic, environmental, and societal contexts.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spacing w:before="178"/>
              <w:rPr>
                <w:sz w:val="22"/>
              </w:rPr>
            </w:pPr>
          </w:p>
          <w:p>
            <w:pPr>
              <w:pStyle w:val="TableParagraph"/>
              <w:ind w:left="10" w:right="1"/>
              <w:jc w:val="center"/>
              <w:rPr>
                <w:sz w:val="22"/>
              </w:rPr>
            </w:pPr>
            <w:r>
              <w:rPr>
                <w:spacing w:val="-5"/>
                <w:sz w:val="22"/>
              </w:rPr>
              <w:t>10</w:t>
            </w:r>
          </w:p>
        </w:tc>
      </w:tr>
      <w:tr>
        <w:trPr>
          <w:trHeight w:val="1073" w:hRule="atLeast"/>
        </w:trPr>
        <w:tc>
          <w:tcPr>
            <w:tcW w:w="581" w:type="dxa"/>
            <w:tcBorders>
              <w:top w:val="single" w:sz="8" w:space="0" w:color="000000"/>
              <w:left w:val="single" w:sz="6" w:space="0" w:color="000000"/>
              <w:bottom w:val="single" w:sz="8" w:space="0" w:color="000000"/>
              <w:right w:val="nil"/>
            </w:tcBorders>
          </w:tcPr>
          <w:p>
            <w:pPr>
              <w:pStyle w:val="TableParagraph"/>
              <w:spacing w:before="122"/>
              <w:rPr>
                <w:sz w:val="24"/>
              </w:rPr>
            </w:pPr>
          </w:p>
          <w:p>
            <w:pPr>
              <w:pStyle w:val="TableParagraph"/>
              <w:ind w:right="180"/>
              <w:jc w:val="right"/>
              <w:rPr>
                <w:b/>
                <w:sz w:val="24"/>
              </w:rPr>
            </w:pPr>
            <w:r>
              <w:rPr>
                <w:b/>
                <w:spacing w:val="-10"/>
                <w:sz w:val="24"/>
              </w:rPr>
              <w:t>5</w:t>
            </w:r>
          </w:p>
        </w:tc>
        <w:tc>
          <w:tcPr>
            <w:tcW w:w="6947" w:type="dxa"/>
            <w:tcBorders>
              <w:top w:val="single" w:sz="8" w:space="0" w:color="000000"/>
              <w:left w:val="nil"/>
              <w:bottom w:val="single" w:sz="8" w:space="0" w:color="000000"/>
              <w:right w:val="single" w:sz="6" w:space="0" w:color="000000"/>
            </w:tcBorders>
          </w:tcPr>
          <w:p>
            <w:pPr>
              <w:pStyle w:val="TableParagraph"/>
              <w:spacing w:line="273" w:lineRule="auto"/>
              <w:ind w:left="195" w:right="108"/>
              <w:rPr>
                <w:sz w:val="22"/>
              </w:rPr>
            </w:pPr>
            <w:r>
              <w:rPr>
                <w:sz w:val="22"/>
              </w:rPr>
              <w:t>an ability to function effectively on a team whose members together provide</w:t>
            </w:r>
            <w:r>
              <w:rPr>
                <w:spacing w:val="-7"/>
                <w:sz w:val="22"/>
              </w:rPr>
              <w:t> </w:t>
            </w:r>
            <w:r>
              <w:rPr>
                <w:sz w:val="22"/>
              </w:rPr>
              <w:t>leadership,</w:t>
            </w:r>
            <w:r>
              <w:rPr>
                <w:spacing w:val="-6"/>
                <w:sz w:val="22"/>
              </w:rPr>
              <w:t> </w:t>
            </w:r>
            <w:r>
              <w:rPr>
                <w:sz w:val="22"/>
              </w:rPr>
              <w:t>create</w:t>
            </w:r>
            <w:r>
              <w:rPr>
                <w:spacing w:val="-7"/>
                <w:sz w:val="22"/>
              </w:rPr>
              <w:t> </w:t>
            </w:r>
            <w:r>
              <w:rPr>
                <w:sz w:val="22"/>
              </w:rPr>
              <w:t>a</w:t>
            </w:r>
            <w:r>
              <w:rPr>
                <w:spacing w:val="-7"/>
                <w:sz w:val="22"/>
              </w:rPr>
              <w:t> </w:t>
            </w:r>
            <w:r>
              <w:rPr>
                <w:sz w:val="22"/>
              </w:rPr>
              <w:t>collaborative</w:t>
            </w:r>
            <w:r>
              <w:rPr>
                <w:spacing w:val="-7"/>
                <w:sz w:val="22"/>
              </w:rPr>
              <w:t> </w:t>
            </w:r>
            <w:r>
              <w:rPr>
                <w:sz w:val="22"/>
              </w:rPr>
              <w:t>and</w:t>
            </w:r>
            <w:r>
              <w:rPr>
                <w:spacing w:val="-7"/>
                <w:sz w:val="22"/>
              </w:rPr>
              <w:t> </w:t>
            </w:r>
            <w:r>
              <w:rPr>
                <w:sz w:val="22"/>
              </w:rPr>
              <w:t>inclusive</w:t>
            </w:r>
            <w:r>
              <w:rPr>
                <w:spacing w:val="-7"/>
                <w:sz w:val="22"/>
              </w:rPr>
              <w:t> </w:t>
            </w:r>
            <w:r>
              <w:rPr>
                <w:sz w:val="22"/>
              </w:rPr>
              <w:t>environment, establish goals, plan tasks, and meet objectives.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spacing w:before="39"/>
              <w:ind w:left="10" w:right="1"/>
              <w:jc w:val="center"/>
              <w:rPr>
                <w:sz w:val="22"/>
              </w:rPr>
            </w:pPr>
            <w:r>
              <w:rPr>
                <w:spacing w:val="-5"/>
                <w:sz w:val="22"/>
              </w:rPr>
              <w:t>10</w:t>
            </w:r>
          </w:p>
        </w:tc>
      </w:tr>
      <w:tr>
        <w:trPr>
          <w:trHeight w:val="782" w:hRule="atLeast"/>
        </w:trPr>
        <w:tc>
          <w:tcPr>
            <w:tcW w:w="581" w:type="dxa"/>
            <w:tcBorders>
              <w:top w:val="single" w:sz="8" w:space="0" w:color="000000"/>
              <w:left w:val="single" w:sz="6" w:space="0" w:color="000000"/>
              <w:bottom w:val="single" w:sz="8" w:space="0" w:color="000000"/>
              <w:right w:val="nil"/>
            </w:tcBorders>
          </w:tcPr>
          <w:p>
            <w:pPr>
              <w:pStyle w:val="TableParagraph"/>
              <w:spacing w:before="252"/>
              <w:ind w:right="180"/>
              <w:jc w:val="right"/>
              <w:rPr>
                <w:b/>
                <w:sz w:val="24"/>
              </w:rPr>
            </w:pPr>
            <w:r>
              <w:rPr>
                <w:b/>
                <w:spacing w:val="-10"/>
                <w:sz w:val="24"/>
              </w:rPr>
              <w:t>6</w:t>
            </w:r>
          </w:p>
        </w:tc>
        <w:tc>
          <w:tcPr>
            <w:tcW w:w="6947" w:type="dxa"/>
            <w:tcBorders>
              <w:top w:val="single" w:sz="8" w:space="0" w:color="000000"/>
              <w:left w:val="nil"/>
              <w:bottom w:val="single" w:sz="8" w:space="0" w:color="000000"/>
              <w:right w:val="single" w:sz="6" w:space="0" w:color="000000"/>
            </w:tcBorders>
          </w:tcPr>
          <w:p>
            <w:pPr>
              <w:pStyle w:val="TableParagraph"/>
              <w:spacing w:line="273" w:lineRule="auto"/>
              <w:ind w:left="195" w:right="108"/>
              <w:rPr>
                <w:sz w:val="22"/>
              </w:rPr>
            </w:pPr>
            <w:r>
              <w:rPr>
                <w:sz w:val="22"/>
              </w:rPr>
              <w:t>an</w:t>
            </w:r>
            <w:r>
              <w:rPr>
                <w:spacing w:val="-5"/>
                <w:sz w:val="22"/>
              </w:rPr>
              <w:t> </w:t>
            </w:r>
            <w:r>
              <w:rPr>
                <w:sz w:val="22"/>
              </w:rPr>
              <w:t>ability</w:t>
            </w:r>
            <w:r>
              <w:rPr>
                <w:spacing w:val="-7"/>
                <w:sz w:val="22"/>
              </w:rPr>
              <w:t> </w:t>
            </w:r>
            <w:r>
              <w:rPr>
                <w:sz w:val="22"/>
              </w:rPr>
              <w:t>to</w:t>
            </w:r>
            <w:r>
              <w:rPr>
                <w:spacing w:val="-7"/>
                <w:sz w:val="22"/>
              </w:rPr>
              <w:t> </w:t>
            </w:r>
            <w:r>
              <w:rPr>
                <w:sz w:val="22"/>
              </w:rPr>
              <w:t>develop</w:t>
            </w:r>
            <w:r>
              <w:rPr>
                <w:spacing w:val="-7"/>
                <w:sz w:val="22"/>
              </w:rPr>
              <w:t> </w:t>
            </w:r>
            <w:r>
              <w:rPr>
                <w:sz w:val="22"/>
              </w:rPr>
              <w:t>and</w:t>
            </w:r>
            <w:r>
              <w:rPr>
                <w:spacing w:val="-5"/>
                <w:sz w:val="22"/>
              </w:rPr>
              <w:t> </w:t>
            </w:r>
            <w:r>
              <w:rPr>
                <w:sz w:val="22"/>
              </w:rPr>
              <w:t>conduct</w:t>
            </w:r>
            <w:r>
              <w:rPr>
                <w:spacing w:val="-6"/>
                <w:sz w:val="22"/>
              </w:rPr>
              <w:t> </w:t>
            </w:r>
            <w:r>
              <w:rPr>
                <w:sz w:val="22"/>
              </w:rPr>
              <w:t>appropriate</w:t>
            </w:r>
            <w:r>
              <w:rPr>
                <w:spacing w:val="-4"/>
                <w:sz w:val="22"/>
              </w:rPr>
              <w:t> </w:t>
            </w:r>
            <w:r>
              <w:rPr>
                <w:sz w:val="22"/>
              </w:rPr>
              <w:t>experimentation,</w:t>
            </w:r>
            <w:r>
              <w:rPr>
                <w:spacing w:val="-5"/>
                <w:sz w:val="22"/>
              </w:rPr>
              <w:t> </w:t>
            </w:r>
            <w:r>
              <w:rPr>
                <w:sz w:val="22"/>
              </w:rPr>
              <w:t>analyze</w:t>
            </w:r>
            <w:r>
              <w:rPr>
                <w:spacing w:val="-5"/>
                <w:sz w:val="22"/>
              </w:rPr>
              <w:t> </w:t>
            </w:r>
            <w:r>
              <w:rPr>
                <w:sz w:val="22"/>
              </w:rPr>
              <w:t>and interpret data, and use engineering judgement to draw conclusions.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782" w:hRule="atLeast"/>
        </w:trPr>
        <w:tc>
          <w:tcPr>
            <w:tcW w:w="581" w:type="dxa"/>
            <w:tcBorders>
              <w:top w:val="single" w:sz="8" w:space="0" w:color="000000"/>
              <w:left w:val="single" w:sz="6" w:space="0" w:color="000000"/>
              <w:bottom w:val="single" w:sz="8" w:space="0" w:color="000000"/>
              <w:right w:val="nil"/>
            </w:tcBorders>
          </w:tcPr>
          <w:p>
            <w:pPr>
              <w:pStyle w:val="TableParagraph"/>
              <w:spacing w:before="252"/>
              <w:ind w:right="180"/>
              <w:jc w:val="right"/>
              <w:rPr>
                <w:b/>
                <w:sz w:val="24"/>
              </w:rPr>
            </w:pPr>
            <w:r>
              <w:rPr>
                <w:b/>
                <w:spacing w:val="-10"/>
                <w:sz w:val="24"/>
              </w:rPr>
              <w:t>7</w:t>
            </w:r>
          </w:p>
        </w:tc>
        <w:tc>
          <w:tcPr>
            <w:tcW w:w="6947" w:type="dxa"/>
            <w:tcBorders>
              <w:top w:val="single" w:sz="8" w:space="0" w:color="000000"/>
              <w:left w:val="nil"/>
              <w:bottom w:val="single" w:sz="8" w:space="0" w:color="000000"/>
              <w:right w:val="single" w:sz="6" w:space="0" w:color="000000"/>
            </w:tcBorders>
          </w:tcPr>
          <w:p>
            <w:pPr>
              <w:pStyle w:val="TableParagraph"/>
              <w:spacing w:line="273" w:lineRule="auto"/>
              <w:ind w:left="195" w:right="198"/>
              <w:rPr>
                <w:sz w:val="22"/>
              </w:rPr>
            </w:pPr>
            <w:r>
              <w:rPr>
                <w:sz w:val="22"/>
              </w:rPr>
              <w:t>an</w:t>
            </w:r>
            <w:r>
              <w:rPr>
                <w:spacing w:val="-4"/>
                <w:sz w:val="22"/>
              </w:rPr>
              <w:t> </w:t>
            </w:r>
            <w:r>
              <w:rPr>
                <w:sz w:val="22"/>
              </w:rPr>
              <w:t>ability</w:t>
            </w:r>
            <w:r>
              <w:rPr>
                <w:spacing w:val="-6"/>
                <w:sz w:val="22"/>
              </w:rPr>
              <w:t> </w:t>
            </w:r>
            <w:r>
              <w:rPr>
                <w:sz w:val="22"/>
              </w:rPr>
              <w:t>to</w:t>
            </w:r>
            <w:r>
              <w:rPr>
                <w:spacing w:val="-4"/>
                <w:sz w:val="22"/>
              </w:rPr>
              <w:t> </w:t>
            </w:r>
            <w:r>
              <w:rPr>
                <w:sz w:val="22"/>
              </w:rPr>
              <w:t>acquire</w:t>
            </w:r>
            <w:r>
              <w:rPr>
                <w:spacing w:val="-5"/>
                <w:sz w:val="22"/>
              </w:rPr>
              <w:t> </w:t>
            </w:r>
            <w:r>
              <w:rPr>
                <w:sz w:val="22"/>
              </w:rPr>
              <w:t>and</w:t>
            </w:r>
            <w:r>
              <w:rPr>
                <w:spacing w:val="-4"/>
                <w:sz w:val="22"/>
              </w:rPr>
              <w:t> </w:t>
            </w:r>
            <w:r>
              <w:rPr>
                <w:sz w:val="22"/>
              </w:rPr>
              <w:t>apply</w:t>
            </w:r>
            <w:r>
              <w:rPr>
                <w:spacing w:val="-7"/>
                <w:sz w:val="22"/>
              </w:rPr>
              <w:t> </w:t>
            </w:r>
            <w:r>
              <w:rPr>
                <w:sz w:val="22"/>
              </w:rPr>
              <w:t>new</w:t>
            </w:r>
            <w:r>
              <w:rPr>
                <w:spacing w:val="-4"/>
                <w:sz w:val="22"/>
              </w:rPr>
              <w:t> </w:t>
            </w:r>
            <w:r>
              <w:rPr>
                <w:sz w:val="22"/>
              </w:rPr>
              <w:t>knowledge</w:t>
            </w:r>
            <w:r>
              <w:rPr>
                <w:spacing w:val="-4"/>
                <w:sz w:val="22"/>
              </w:rPr>
              <w:t> </w:t>
            </w:r>
            <w:r>
              <w:rPr>
                <w:sz w:val="22"/>
              </w:rPr>
              <w:t>as</w:t>
            </w:r>
            <w:r>
              <w:rPr>
                <w:spacing w:val="-6"/>
                <w:sz w:val="22"/>
              </w:rPr>
              <w:t> </w:t>
            </w:r>
            <w:r>
              <w:rPr>
                <w:sz w:val="22"/>
              </w:rPr>
              <w:t>needed,</w:t>
            </w:r>
            <w:r>
              <w:rPr>
                <w:spacing w:val="-6"/>
                <w:sz w:val="22"/>
              </w:rPr>
              <w:t> </w:t>
            </w:r>
            <w:r>
              <w:rPr>
                <w:sz w:val="22"/>
              </w:rPr>
              <w:t>using appropriate learning strategies.</w:t>
            </w:r>
          </w:p>
        </w:tc>
        <w:tc>
          <w:tcPr>
            <w:tcW w:w="1547"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bl>
    <w:p>
      <w:pPr>
        <w:pStyle w:val="BodyText"/>
        <w:spacing w:before="21"/>
      </w:pPr>
    </w:p>
    <w:p>
      <w:pPr>
        <w:pStyle w:val="Heading1"/>
      </w:pPr>
      <w:r>
        <w:rPr/>
        <w:t>University</w:t>
      </w:r>
      <w:r>
        <w:rPr>
          <w:spacing w:val="-6"/>
        </w:rPr>
        <w:t> </w:t>
      </w:r>
      <w:r>
        <w:rPr>
          <w:spacing w:val="-2"/>
        </w:rPr>
        <w:t>Policies:</w:t>
      </w:r>
    </w:p>
    <w:p>
      <w:pPr>
        <w:pStyle w:val="BodyText"/>
        <w:spacing w:before="2"/>
        <w:rPr>
          <w:rFonts w:ascii="Cambria"/>
          <w:b/>
        </w:rPr>
      </w:pPr>
    </w:p>
    <w:p>
      <w:pPr>
        <w:spacing w:line="281" w:lineRule="exact" w:before="0"/>
        <w:ind w:left="120" w:right="0" w:firstLine="0"/>
        <w:jc w:val="left"/>
        <w:rPr>
          <w:rFonts w:ascii="Cambria"/>
          <w:b/>
          <w:sz w:val="24"/>
        </w:rPr>
      </w:pPr>
      <w:r>
        <w:rPr>
          <w:rFonts w:ascii="Cambria"/>
          <w:b/>
          <w:sz w:val="24"/>
        </w:rPr>
        <w:t>Student</w:t>
      </w:r>
      <w:r>
        <w:rPr>
          <w:rFonts w:ascii="Cambria"/>
          <w:b/>
          <w:spacing w:val="-9"/>
          <w:sz w:val="24"/>
        </w:rPr>
        <w:t> </w:t>
      </w:r>
      <w:r>
        <w:rPr>
          <w:rFonts w:ascii="Cambria"/>
          <w:b/>
          <w:sz w:val="24"/>
        </w:rPr>
        <w:t>Accessibility</w:t>
      </w:r>
      <w:r>
        <w:rPr>
          <w:rFonts w:ascii="Cambria"/>
          <w:b/>
          <w:spacing w:val="-9"/>
          <w:sz w:val="24"/>
        </w:rPr>
        <w:t> </w:t>
      </w:r>
      <w:r>
        <w:rPr>
          <w:rFonts w:ascii="Cambria"/>
          <w:b/>
          <w:sz w:val="24"/>
        </w:rPr>
        <w:t>Support</w:t>
      </w:r>
      <w:r>
        <w:rPr>
          <w:rFonts w:ascii="Cambria"/>
          <w:b/>
          <w:spacing w:val="-9"/>
          <w:sz w:val="24"/>
        </w:rPr>
        <w:t> </w:t>
      </w:r>
      <w:r>
        <w:rPr>
          <w:rFonts w:ascii="Cambria"/>
          <w:b/>
          <w:sz w:val="24"/>
        </w:rPr>
        <w:t>Center</w:t>
      </w:r>
      <w:r>
        <w:rPr>
          <w:rFonts w:ascii="Cambria"/>
          <w:b/>
          <w:spacing w:val="-8"/>
          <w:sz w:val="24"/>
        </w:rPr>
        <w:t> </w:t>
      </w:r>
      <w:r>
        <w:rPr>
          <w:rFonts w:ascii="Cambria"/>
          <w:b/>
          <w:spacing w:val="-2"/>
          <w:sz w:val="24"/>
        </w:rPr>
        <w:t>Statement:</w:t>
      </w:r>
    </w:p>
    <w:p>
      <w:pPr>
        <w:pStyle w:val="BodyText"/>
        <w:ind w:left="120" w:right="241"/>
        <w:rPr>
          <w:rFonts w:ascii="Cambria"/>
        </w:rPr>
      </w:pPr>
      <w:r>
        <w:rPr>
          <w:rFonts w:ascii="Cambria"/>
        </w:rPr>
        <w:t>If</w:t>
      </w:r>
      <w:r>
        <w:rPr>
          <w:rFonts w:ascii="Cambria"/>
          <w:spacing w:val="-3"/>
        </w:rPr>
        <w:t> </w:t>
      </w:r>
      <w:r>
        <w:rPr>
          <w:rFonts w:ascii="Cambria"/>
        </w:rPr>
        <w:t>you</w:t>
      </w:r>
      <w:r>
        <w:rPr>
          <w:rFonts w:ascii="Cambria"/>
          <w:spacing w:val="-5"/>
        </w:rPr>
        <w:t> </w:t>
      </w:r>
      <w:r>
        <w:rPr>
          <w:rFonts w:ascii="Cambria"/>
        </w:rPr>
        <w:t>have</w:t>
      </w:r>
      <w:r>
        <w:rPr>
          <w:rFonts w:ascii="Cambria"/>
          <w:spacing w:val="-2"/>
        </w:rPr>
        <w:t> </w:t>
      </w:r>
      <w:r>
        <w:rPr>
          <w:rFonts w:ascii="Cambria"/>
        </w:rPr>
        <w:t>a</w:t>
      </w:r>
      <w:r>
        <w:rPr>
          <w:rFonts w:ascii="Cambria"/>
          <w:spacing w:val="-3"/>
        </w:rPr>
        <w:t> </w:t>
      </w:r>
      <w:r>
        <w:rPr>
          <w:rFonts w:ascii="Cambria"/>
        </w:rPr>
        <w:t>physical,</w:t>
      </w:r>
      <w:r>
        <w:rPr>
          <w:rFonts w:ascii="Cambria"/>
          <w:spacing w:val="-3"/>
        </w:rPr>
        <w:t> </w:t>
      </w:r>
      <w:r>
        <w:rPr>
          <w:rFonts w:ascii="Cambria"/>
        </w:rPr>
        <w:t>psychological,</w:t>
      </w:r>
      <w:r>
        <w:rPr>
          <w:rFonts w:ascii="Cambria"/>
          <w:spacing w:val="-3"/>
        </w:rPr>
        <w:t> </w:t>
      </w:r>
      <w:r>
        <w:rPr>
          <w:rFonts w:ascii="Cambria"/>
        </w:rPr>
        <w:t>medical,</w:t>
      </w:r>
      <w:r>
        <w:rPr>
          <w:rFonts w:ascii="Cambria"/>
          <w:spacing w:val="-3"/>
        </w:rPr>
        <w:t> </w:t>
      </w:r>
      <w:r>
        <w:rPr>
          <w:rFonts w:ascii="Cambria"/>
        </w:rPr>
        <w:t>or</w:t>
      </w:r>
      <w:r>
        <w:rPr>
          <w:rFonts w:ascii="Cambria"/>
          <w:spacing w:val="-4"/>
        </w:rPr>
        <w:t> </w:t>
      </w:r>
      <w:r>
        <w:rPr>
          <w:rFonts w:ascii="Cambria"/>
        </w:rPr>
        <w:t>learning</w:t>
      </w:r>
      <w:r>
        <w:rPr>
          <w:rFonts w:ascii="Cambria"/>
          <w:spacing w:val="-4"/>
        </w:rPr>
        <w:t> </w:t>
      </w:r>
      <w:r>
        <w:rPr>
          <w:rFonts w:ascii="Cambria"/>
        </w:rPr>
        <w:t>disability</w:t>
      </w:r>
      <w:r>
        <w:rPr>
          <w:rFonts w:ascii="Cambria"/>
          <w:spacing w:val="-4"/>
        </w:rPr>
        <w:t> </w:t>
      </w:r>
      <w:r>
        <w:rPr>
          <w:rFonts w:ascii="Cambria"/>
        </w:rPr>
        <w:t>that</w:t>
      </w:r>
      <w:r>
        <w:rPr>
          <w:rFonts w:ascii="Cambria"/>
          <w:spacing w:val="-2"/>
        </w:rPr>
        <w:t> </w:t>
      </w:r>
      <w:r>
        <w:rPr>
          <w:rFonts w:ascii="Cambria"/>
        </w:rPr>
        <w:t>may</w:t>
      </w:r>
      <w:r>
        <w:rPr>
          <w:rFonts w:ascii="Cambria"/>
          <w:spacing w:val="-4"/>
        </w:rPr>
        <w:t> </w:t>
      </w:r>
      <w:r>
        <w:rPr>
          <w:rFonts w:ascii="Cambria"/>
        </w:rPr>
        <w:t>impact</w:t>
      </w:r>
      <w:r>
        <w:rPr>
          <w:rFonts w:ascii="Cambria"/>
          <w:spacing w:val="-2"/>
        </w:rPr>
        <w:t> </w:t>
      </w:r>
      <w:r>
        <w:rPr>
          <w:rFonts w:ascii="Cambria"/>
        </w:rPr>
        <w:t>your course work, please contact the Student Accessibility Support Center, 128 ECC Building, (631) 632-6748, or at </w:t>
      </w:r>
      <w:hyperlink r:id="rId6">
        <w:r>
          <w:rPr>
            <w:rFonts w:ascii="Cambria"/>
            <w:color w:val="990000"/>
            <w:u w:val="single" w:color="990000"/>
          </w:rPr>
          <w:t>sasc@stonybrook.edu</w:t>
        </w:r>
        <w:r>
          <w:rPr>
            <w:rFonts w:ascii="Cambria"/>
            <w:u w:val="none"/>
          </w:rPr>
          <w:t>.</w:t>
        </w:r>
      </w:hyperlink>
      <w:r>
        <w:rPr>
          <w:rFonts w:ascii="Cambria"/>
          <w:u w:val="none"/>
        </w:rPr>
        <w:t> They will determine with you what accommodations are necessary and appropriate. All information and documentation is </w:t>
      </w:r>
      <w:r>
        <w:rPr>
          <w:rFonts w:ascii="Cambria"/>
          <w:spacing w:val="-2"/>
          <w:u w:val="none"/>
        </w:rPr>
        <w:t>confidential.</w:t>
      </w:r>
    </w:p>
    <w:p>
      <w:pPr>
        <w:pStyle w:val="BodyText"/>
        <w:spacing w:before="271"/>
        <w:ind w:left="120" w:right="598"/>
      </w:pPr>
      <w:r>
        <w:rPr/>
        <w:t>Students</w:t>
      </w:r>
      <w:r>
        <w:rPr>
          <w:spacing w:val="-4"/>
        </w:rPr>
        <w:t> </w:t>
      </w:r>
      <w:r>
        <w:rPr/>
        <w:t>who</w:t>
      </w:r>
      <w:r>
        <w:rPr>
          <w:spacing w:val="-5"/>
        </w:rPr>
        <w:t> </w:t>
      </w:r>
      <w:r>
        <w:rPr/>
        <w:t>require</w:t>
      </w:r>
      <w:r>
        <w:rPr>
          <w:spacing w:val="-5"/>
        </w:rPr>
        <w:t> </w:t>
      </w:r>
      <w:r>
        <w:rPr/>
        <w:t>assistance</w:t>
      </w:r>
      <w:r>
        <w:rPr>
          <w:spacing w:val="-3"/>
        </w:rPr>
        <w:t> </w:t>
      </w:r>
      <w:r>
        <w:rPr/>
        <w:t>during</w:t>
      </w:r>
      <w:r>
        <w:rPr>
          <w:spacing w:val="-3"/>
        </w:rPr>
        <w:t> </w:t>
      </w:r>
      <w:r>
        <w:rPr/>
        <w:t>emergency</w:t>
      </w:r>
      <w:r>
        <w:rPr>
          <w:spacing w:val="-3"/>
        </w:rPr>
        <w:t> </w:t>
      </w:r>
      <w:r>
        <w:rPr/>
        <w:t>evacuation</w:t>
      </w:r>
      <w:r>
        <w:rPr>
          <w:spacing w:val="-2"/>
        </w:rPr>
        <w:t> </w:t>
      </w:r>
      <w:r>
        <w:rPr/>
        <w:t>are</w:t>
      </w:r>
      <w:r>
        <w:rPr>
          <w:spacing w:val="-4"/>
        </w:rPr>
        <w:t> </w:t>
      </w:r>
      <w:r>
        <w:rPr/>
        <w:t>encouraged</w:t>
      </w:r>
      <w:r>
        <w:rPr>
          <w:spacing w:val="-3"/>
        </w:rPr>
        <w:t> </w:t>
      </w:r>
      <w:r>
        <w:rPr/>
        <w:t>to</w:t>
      </w:r>
      <w:r>
        <w:rPr>
          <w:spacing w:val="-3"/>
        </w:rPr>
        <w:t> </w:t>
      </w:r>
      <w:r>
        <w:rPr/>
        <w:t>discuss</w:t>
      </w:r>
      <w:r>
        <w:rPr>
          <w:spacing w:val="-2"/>
        </w:rPr>
        <w:t> </w:t>
      </w:r>
      <w:r>
        <w:rPr/>
        <w:t>their needs with their professors and</w:t>
      </w:r>
      <w:r>
        <w:rPr>
          <w:spacing w:val="-1"/>
        </w:rPr>
        <w:t> </w:t>
      </w:r>
      <w:r>
        <w:rPr/>
        <w:t>the</w:t>
      </w:r>
      <w:r>
        <w:rPr>
          <w:spacing w:val="-1"/>
        </w:rPr>
        <w:t> </w:t>
      </w:r>
      <w:r>
        <w:rPr/>
        <w:t>Student</w:t>
      </w:r>
      <w:r>
        <w:rPr>
          <w:spacing w:val="-1"/>
        </w:rPr>
        <w:t> </w:t>
      </w:r>
      <w:r>
        <w:rPr/>
        <w:t>Accessibility Support</w:t>
      </w:r>
      <w:r>
        <w:rPr>
          <w:spacing w:val="-1"/>
        </w:rPr>
        <w:t> </w:t>
      </w:r>
      <w:r>
        <w:rPr/>
        <w:t>Center.</w:t>
      </w:r>
      <w:r>
        <w:rPr>
          <w:spacing w:val="-2"/>
        </w:rPr>
        <w:t> </w:t>
      </w:r>
      <w:r>
        <w:rPr/>
        <w:t>For procedures and information go to the following website: </w:t>
      </w:r>
      <w:hyperlink r:id="rId7">
        <w:r>
          <w:rPr>
            <w:color w:val="990000"/>
            <w:u w:val="single" w:color="990000"/>
          </w:rPr>
          <w:t>https://ehs.stonybrook.edu/programs/fire-</w:t>
        </w:r>
      </w:hyperlink>
      <w:r>
        <w:rPr>
          <w:color w:val="990000"/>
          <w:u w:val="none"/>
        </w:rPr>
        <w:t> </w:t>
      </w:r>
      <w:hyperlink r:id="rId7">
        <w:r>
          <w:rPr>
            <w:color w:val="990000"/>
            <w:u w:val="single" w:color="990000"/>
          </w:rPr>
          <w:t>safety/emergency-evacuation/evacuation-guide-people-physical-disabilities</w:t>
        </w:r>
      </w:hyperlink>
      <w:r>
        <w:rPr>
          <w:color w:val="990000"/>
          <w:spacing w:val="40"/>
          <w:u w:val="none"/>
        </w:rPr>
        <w:t> </w:t>
      </w:r>
      <w:r>
        <w:rPr>
          <w:u w:val="none"/>
        </w:rPr>
        <w:t>and search Fire Safety and Evacuation and Disabilities.</w:t>
      </w:r>
    </w:p>
    <w:p>
      <w:pPr>
        <w:pStyle w:val="BodyText"/>
        <w:spacing w:before="11"/>
      </w:pPr>
    </w:p>
    <w:p>
      <w:pPr>
        <w:pStyle w:val="Heading1"/>
        <w:spacing w:before="1"/>
      </w:pPr>
      <w:r>
        <w:rPr/>
        <w:t>Academic</w:t>
      </w:r>
      <w:r>
        <w:rPr>
          <w:spacing w:val="-8"/>
        </w:rPr>
        <w:t> </w:t>
      </w:r>
      <w:r>
        <w:rPr/>
        <w:t>Integrity</w:t>
      </w:r>
      <w:r>
        <w:rPr>
          <w:spacing w:val="-8"/>
        </w:rPr>
        <w:t> </w:t>
      </w:r>
      <w:r>
        <w:rPr>
          <w:spacing w:val="-2"/>
        </w:rPr>
        <w:t>Statement:</w:t>
      </w:r>
    </w:p>
    <w:p>
      <w:pPr>
        <w:pStyle w:val="BodyText"/>
        <w:spacing w:before="1"/>
        <w:ind w:left="120"/>
        <w:rPr>
          <w:rFonts w:ascii="Cambria"/>
        </w:rPr>
      </w:pPr>
      <w:r>
        <w:rPr>
          <w:rFonts w:ascii="Cambria"/>
        </w:rPr>
        <w:t>Each</w:t>
      </w:r>
      <w:r>
        <w:rPr>
          <w:rFonts w:ascii="Cambria"/>
          <w:spacing w:val="-7"/>
        </w:rPr>
        <w:t> </w:t>
      </w:r>
      <w:r>
        <w:rPr>
          <w:rFonts w:ascii="Cambria"/>
        </w:rPr>
        <w:t>student</w:t>
      </w:r>
      <w:r>
        <w:rPr>
          <w:rFonts w:ascii="Cambria"/>
          <w:spacing w:val="-3"/>
        </w:rPr>
        <w:t> </w:t>
      </w:r>
      <w:r>
        <w:rPr>
          <w:rFonts w:ascii="Cambria"/>
        </w:rPr>
        <w:t>must</w:t>
      </w:r>
      <w:r>
        <w:rPr>
          <w:rFonts w:ascii="Cambria"/>
          <w:spacing w:val="-2"/>
        </w:rPr>
        <w:t> </w:t>
      </w:r>
      <w:r>
        <w:rPr>
          <w:rFonts w:ascii="Cambria"/>
        </w:rPr>
        <w:t>pursue</w:t>
      </w:r>
      <w:r>
        <w:rPr>
          <w:rFonts w:ascii="Cambria"/>
          <w:spacing w:val="-4"/>
        </w:rPr>
        <w:t> </w:t>
      </w:r>
      <w:r>
        <w:rPr>
          <w:rFonts w:ascii="Cambria"/>
        </w:rPr>
        <w:t>his</w:t>
      </w:r>
      <w:r>
        <w:rPr>
          <w:rFonts w:ascii="Cambria"/>
          <w:spacing w:val="-3"/>
        </w:rPr>
        <w:t> </w:t>
      </w:r>
      <w:r>
        <w:rPr>
          <w:rFonts w:ascii="Cambria"/>
        </w:rPr>
        <w:t>or</w:t>
      </w:r>
      <w:r>
        <w:rPr>
          <w:rFonts w:ascii="Cambria"/>
          <w:spacing w:val="-4"/>
        </w:rPr>
        <w:t> </w:t>
      </w:r>
      <w:r>
        <w:rPr>
          <w:rFonts w:ascii="Cambria"/>
        </w:rPr>
        <w:t>her</w:t>
      </w:r>
      <w:r>
        <w:rPr>
          <w:rFonts w:ascii="Cambria"/>
          <w:spacing w:val="-5"/>
        </w:rPr>
        <w:t> </w:t>
      </w:r>
      <w:r>
        <w:rPr>
          <w:rFonts w:ascii="Cambria"/>
        </w:rPr>
        <w:t>academic</w:t>
      </w:r>
      <w:r>
        <w:rPr>
          <w:rFonts w:ascii="Cambria"/>
          <w:spacing w:val="-4"/>
        </w:rPr>
        <w:t> </w:t>
      </w:r>
      <w:r>
        <w:rPr>
          <w:rFonts w:ascii="Cambria"/>
        </w:rPr>
        <w:t>goals</w:t>
      </w:r>
      <w:r>
        <w:rPr>
          <w:rFonts w:ascii="Cambria"/>
          <w:spacing w:val="-3"/>
        </w:rPr>
        <w:t> </w:t>
      </w:r>
      <w:r>
        <w:rPr>
          <w:rFonts w:ascii="Cambria"/>
        </w:rPr>
        <w:t>honestly</w:t>
      </w:r>
      <w:r>
        <w:rPr>
          <w:rFonts w:ascii="Cambria"/>
          <w:spacing w:val="-4"/>
        </w:rPr>
        <w:t> </w:t>
      </w:r>
      <w:r>
        <w:rPr>
          <w:rFonts w:ascii="Cambria"/>
        </w:rPr>
        <w:t>and</w:t>
      </w:r>
      <w:r>
        <w:rPr>
          <w:rFonts w:ascii="Cambria"/>
          <w:spacing w:val="-4"/>
        </w:rPr>
        <w:t> </w:t>
      </w:r>
      <w:r>
        <w:rPr>
          <w:rFonts w:ascii="Cambria"/>
        </w:rPr>
        <w:t>be</w:t>
      </w:r>
      <w:r>
        <w:rPr>
          <w:rFonts w:ascii="Cambria"/>
          <w:spacing w:val="-5"/>
        </w:rPr>
        <w:t> </w:t>
      </w:r>
      <w:r>
        <w:rPr>
          <w:rFonts w:ascii="Cambria"/>
          <w:spacing w:val="-2"/>
        </w:rPr>
        <w:t>personally</w:t>
      </w:r>
    </w:p>
    <w:p>
      <w:pPr>
        <w:spacing w:after="0"/>
        <w:rPr>
          <w:rFonts w:ascii="Cambria"/>
        </w:rPr>
        <w:sectPr>
          <w:pgSz w:w="12240" w:h="15840"/>
          <w:pgMar w:top="1700" w:bottom="280" w:left="1320" w:right="1220"/>
        </w:sectPr>
      </w:pPr>
    </w:p>
    <w:p>
      <w:pPr>
        <w:pStyle w:val="BodyText"/>
        <w:spacing w:before="79"/>
        <w:ind w:left="120" w:right="289"/>
        <w:rPr>
          <w:rFonts w:ascii="Cambria"/>
        </w:rPr>
      </w:pPr>
      <w:r>
        <w:rPr>
          <w:rFonts w:ascii="Cambria"/>
        </w:rPr>
        <w:t>accountable for all submitted work. Representing another person's work as your own is always wrong. Faculty is required to report any suspected instances of academic dishonesty to the Academic Judiciary. Faculty in the Health Sciences Center (School of Health</w:t>
      </w:r>
      <w:r>
        <w:rPr>
          <w:rFonts w:ascii="Cambria"/>
          <w:spacing w:val="-5"/>
        </w:rPr>
        <w:t> </w:t>
      </w:r>
      <w:r>
        <w:rPr>
          <w:rFonts w:ascii="Cambria"/>
        </w:rPr>
        <w:t>Technology</w:t>
      </w:r>
      <w:r>
        <w:rPr>
          <w:rFonts w:ascii="Cambria"/>
          <w:spacing w:val="-5"/>
        </w:rPr>
        <w:t> </w:t>
      </w:r>
      <w:r>
        <w:rPr>
          <w:rFonts w:ascii="Cambria"/>
        </w:rPr>
        <w:t>&amp;</w:t>
      </w:r>
      <w:r>
        <w:rPr>
          <w:rFonts w:ascii="Cambria"/>
          <w:spacing w:val="-5"/>
        </w:rPr>
        <w:t> </w:t>
      </w:r>
      <w:r>
        <w:rPr>
          <w:rFonts w:ascii="Cambria"/>
        </w:rPr>
        <w:t>Management,</w:t>
      </w:r>
      <w:r>
        <w:rPr>
          <w:rFonts w:ascii="Cambria"/>
          <w:spacing w:val="-4"/>
        </w:rPr>
        <w:t> </w:t>
      </w:r>
      <w:r>
        <w:rPr>
          <w:rFonts w:ascii="Cambria"/>
        </w:rPr>
        <w:t>Nursing,</w:t>
      </w:r>
      <w:r>
        <w:rPr>
          <w:rFonts w:ascii="Cambria"/>
          <w:spacing w:val="-4"/>
        </w:rPr>
        <w:t> </w:t>
      </w:r>
      <w:r>
        <w:rPr>
          <w:rFonts w:ascii="Cambria"/>
        </w:rPr>
        <w:t>Social</w:t>
      </w:r>
      <w:r>
        <w:rPr>
          <w:rFonts w:ascii="Cambria"/>
          <w:spacing w:val="-3"/>
        </w:rPr>
        <w:t> </w:t>
      </w:r>
      <w:r>
        <w:rPr>
          <w:rFonts w:ascii="Cambria"/>
        </w:rPr>
        <w:t>Welfare,</w:t>
      </w:r>
      <w:r>
        <w:rPr>
          <w:rFonts w:ascii="Cambria"/>
          <w:spacing w:val="-4"/>
        </w:rPr>
        <w:t> </w:t>
      </w:r>
      <w:r>
        <w:rPr>
          <w:rFonts w:ascii="Cambria"/>
        </w:rPr>
        <w:t>Dental</w:t>
      </w:r>
      <w:r>
        <w:rPr>
          <w:rFonts w:ascii="Cambria"/>
          <w:spacing w:val="-4"/>
        </w:rPr>
        <w:t> </w:t>
      </w:r>
      <w:r>
        <w:rPr>
          <w:rFonts w:ascii="Cambria"/>
        </w:rPr>
        <w:t>Medicine)</w:t>
      </w:r>
      <w:r>
        <w:rPr>
          <w:rFonts w:ascii="Cambria"/>
          <w:spacing w:val="-4"/>
        </w:rPr>
        <w:t> </w:t>
      </w:r>
      <w:r>
        <w:rPr>
          <w:rFonts w:ascii="Cambria"/>
        </w:rPr>
        <w:t>and</w:t>
      </w:r>
      <w:r>
        <w:rPr>
          <w:rFonts w:ascii="Cambria"/>
          <w:spacing w:val="-4"/>
        </w:rPr>
        <w:t> </w:t>
      </w:r>
      <w:r>
        <w:rPr>
          <w:rFonts w:ascii="Cambria"/>
        </w:rPr>
        <w:t>School</w:t>
      </w:r>
      <w:r>
        <w:rPr>
          <w:rFonts w:ascii="Cambria"/>
          <w:spacing w:val="-4"/>
        </w:rPr>
        <w:t> </w:t>
      </w:r>
      <w:r>
        <w:rPr>
          <w:rFonts w:ascii="Cambria"/>
        </w:rPr>
        <w:t>of Medicine are required to</w:t>
      </w:r>
      <w:r>
        <w:rPr>
          <w:rFonts w:ascii="Cambria"/>
          <w:spacing w:val="-1"/>
        </w:rPr>
        <w:t> </w:t>
      </w:r>
      <w:r>
        <w:rPr>
          <w:rFonts w:ascii="Cambria"/>
        </w:rPr>
        <w:t>follow</w:t>
      </w:r>
      <w:r>
        <w:rPr>
          <w:rFonts w:ascii="Cambria"/>
          <w:spacing w:val="-1"/>
        </w:rPr>
        <w:t> </w:t>
      </w:r>
      <w:r>
        <w:rPr>
          <w:rFonts w:ascii="Cambria"/>
        </w:rPr>
        <w:t>their</w:t>
      </w:r>
      <w:r>
        <w:rPr>
          <w:rFonts w:ascii="Cambria"/>
          <w:spacing w:val="-1"/>
        </w:rPr>
        <w:t> </w:t>
      </w:r>
      <w:r>
        <w:rPr>
          <w:rFonts w:ascii="Cambria"/>
        </w:rPr>
        <w:t>school-specific procedures. For</w:t>
      </w:r>
      <w:r>
        <w:rPr>
          <w:rFonts w:ascii="Cambria"/>
          <w:spacing w:val="-3"/>
        </w:rPr>
        <w:t> </w:t>
      </w:r>
      <w:r>
        <w:rPr>
          <w:rFonts w:ascii="Cambria"/>
        </w:rPr>
        <w:t>more</w:t>
      </w:r>
      <w:r>
        <w:rPr>
          <w:rFonts w:ascii="Cambria"/>
          <w:spacing w:val="-1"/>
        </w:rPr>
        <w:t> </w:t>
      </w:r>
      <w:r>
        <w:rPr>
          <w:rFonts w:ascii="Cambria"/>
        </w:rPr>
        <w:t>comprehensive information on academic integrity, including categories of academic dishonesty please refer to the academic judiciary website</w:t>
      </w:r>
    </w:p>
    <w:p>
      <w:pPr>
        <w:pStyle w:val="BodyText"/>
        <w:spacing w:line="278" w:lineRule="exact"/>
        <w:ind w:left="120"/>
        <w:rPr>
          <w:rFonts w:ascii="Cambria"/>
        </w:rPr>
      </w:pPr>
      <w:r>
        <w:rPr>
          <w:rFonts w:ascii="Cambria"/>
        </w:rPr>
        <w:t>at </w:t>
      </w:r>
      <w:hyperlink r:id="rId8">
        <w:r>
          <w:rPr>
            <w:rFonts w:ascii="Cambria"/>
            <w:color w:val="990000"/>
            <w:spacing w:val="-2"/>
            <w:u w:val="single" w:color="990000"/>
          </w:rPr>
          <w:t>http://www.stonybrook.edu/commcms/academic_integrity/index.html</w:t>
        </w:r>
      </w:hyperlink>
    </w:p>
    <w:p>
      <w:pPr>
        <w:pStyle w:val="BodyText"/>
        <w:spacing w:before="275"/>
        <w:ind w:left="120"/>
      </w:pPr>
      <w:r>
        <w:rPr>
          <w:b/>
        </w:rPr>
        <w:t>Important</w:t>
      </w:r>
      <w:r>
        <w:rPr>
          <w:b/>
          <w:spacing w:val="-2"/>
        </w:rPr>
        <w:t> </w:t>
      </w:r>
      <w:r>
        <w:rPr>
          <w:b/>
        </w:rPr>
        <w:t>Note:</w:t>
      </w:r>
      <w:r>
        <w:rPr>
          <w:b/>
          <w:spacing w:val="-4"/>
        </w:rPr>
        <w:t> </w:t>
      </w:r>
      <w:r>
        <w:rPr/>
        <w:t>Any</w:t>
      </w:r>
      <w:r>
        <w:rPr>
          <w:spacing w:val="-5"/>
        </w:rPr>
        <w:t> </w:t>
      </w:r>
      <w:r>
        <w:rPr/>
        <w:t>form</w:t>
      </w:r>
      <w:r>
        <w:rPr>
          <w:spacing w:val="-5"/>
        </w:rPr>
        <w:t> </w:t>
      </w:r>
      <w:r>
        <w:rPr/>
        <w:t>of</w:t>
      </w:r>
      <w:r>
        <w:rPr>
          <w:spacing w:val="-4"/>
        </w:rPr>
        <w:t> </w:t>
      </w:r>
      <w:r>
        <w:rPr/>
        <w:t>academic</w:t>
      </w:r>
      <w:r>
        <w:rPr>
          <w:spacing w:val="-3"/>
        </w:rPr>
        <w:t> </w:t>
      </w:r>
      <w:r>
        <w:rPr/>
        <w:t>dishonesty,</w:t>
      </w:r>
      <w:r>
        <w:rPr>
          <w:spacing w:val="-2"/>
        </w:rPr>
        <w:t> </w:t>
      </w:r>
      <w:r>
        <w:rPr/>
        <w:t>including</w:t>
      </w:r>
      <w:r>
        <w:rPr>
          <w:spacing w:val="-5"/>
        </w:rPr>
        <w:t> </w:t>
      </w:r>
      <w:r>
        <w:rPr/>
        <w:t>cheating</w:t>
      </w:r>
      <w:r>
        <w:rPr>
          <w:spacing w:val="-4"/>
        </w:rPr>
        <w:t> </w:t>
      </w:r>
      <w:r>
        <w:rPr/>
        <w:t>and</w:t>
      </w:r>
      <w:r>
        <w:rPr>
          <w:spacing w:val="-3"/>
        </w:rPr>
        <w:t> </w:t>
      </w:r>
      <w:r>
        <w:rPr/>
        <w:t>plagiarism,</w:t>
      </w:r>
      <w:r>
        <w:rPr>
          <w:spacing w:val="-1"/>
        </w:rPr>
        <w:t> </w:t>
      </w:r>
      <w:r>
        <w:rPr/>
        <w:t>will</w:t>
      </w:r>
      <w:r>
        <w:rPr>
          <w:spacing w:val="-3"/>
        </w:rPr>
        <w:t> </w:t>
      </w:r>
      <w:r>
        <w:rPr/>
        <w:t>be reported to the Academic Judiciary.</w:t>
      </w:r>
    </w:p>
    <w:p>
      <w:pPr>
        <w:pStyle w:val="BodyText"/>
        <w:spacing w:before="11"/>
      </w:pPr>
    </w:p>
    <w:p>
      <w:pPr>
        <w:pStyle w:val="Heading1"/>
      </w:pPr>
      <w:r>
        <w:rPr/>
        <w:t>Critical</w:t>
      </w:r>
      <w:r>
        <w:rPr>
          <w:spacing w:val="-7"/>
        </w:rPr>
        <w:t> </w:t>
      </w:r>
      <w:r>
        <w:rPr/>
        <w:t>Incident</w:t>
      </w:r>
      <w:r>
        <w:rPr>
          <w:spacing w:val="-6"/>
        </w:rPr>
        <w:t> </w:t>
      </w:r>
      <w:r>
        <w:rPr>
          <w:spacing w:val="-2"/>
        </w:rPr>
        <w:t>Management:</w:t>
      </w:r>
    </w:p>
    <w:p>
      <w:pPr>
        <w:pStyle w:val="BodyText"/>
        <w:spacing w:before="2"/>
        <w:ind w:left="120" w:right="241"/>
        <w:rPr>
          <w:rFonts w:ascii="Cambria"/>
        </w:rPr>
      </w:pPr>
      <w:r>
        <w:rPr>
          <w:rFonts w:ascii="Cambria"/>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w:t>
      </w:r>
      <w:r>
        <w:rPr>
          <w:rFonts w:ascii="Cambria"/>
          <w:spacing w:val="-1"/>
        </w:rPr>
        <w:t> </w:t>
      </w:r>
      <w:r>
        <w:rPr>
          <w:rFonts w:ascii="Cambria"/>
        </w:rPr>
        <w:t>environment, or inhibits</w:t>
      </w:r>
      <w:r>
        <w:rPr>
          <w:rFonts w:ascii="Cambria"/>
          <w:spacing w:val="-1"/>
        </w:rPr>
        <w:t> </w:t>
      </w:r>
      <w:r>
        <w:rPr>
          <w:rFonts w:ascii="Cambria"/>
        </w:rPr>
        <w:t>students' ability to learn. Faculty in the HSC Schools</w:t>
      </w:r>
      <w:r>
        <w:rPr>
          <w:rFonts w:ascii="Cambria"/>
          <w:spacing w:val="-3"/>
        </w:rPr>
        <w:t> </w:t>
      </w:r>
      <w:r>
        <w:rPr>
          <w:rFonts w:ascii="Cambria"/>
        </w:rPr>
        <w:t>and</w:t>
      </w:r>
      <w:r>
        <w:rPr>
          <w:rFonts w:ascii="Cambria"/>
          <w:spacing w:val="-2"/>
        </w:rPr>
        <w:t> </w:t>
      </w:r>
      <w:r>
        <w:rPr>
          <w:rFonts w:ascii="Cambria"/>
        </w:rPr>
        <w:t>the</w:t>
      </w:r>
      <w:r>
        <w:rPr>
          <w:rFonts w:ascii="Cambria"/>
          <w:spacing w:val="-2"/>
        </w:rPr>
        <w:t> </w:t>
      </w:r>
      <w:r>
        <w:rPr>
          <w:rFonts w:ascii="Cambria"/>
        </w:rPr>
        <w:t>School</w:t>
      </w:r>
      <w:r>
        <w:rPr>
          <w:rFonts w:ascii="Cambria"/>
          <w:spacing w:val="-5"/>
        </w:rPr>
        <w:t> </w:t>
      </w:r>
      <w:r>
        <w:rPr>
          <w:rFonts w:ascii="Cambria"/>
        </w:rPr>
        <w:t>of</w:t>
      </w:r>
      <w:r>
        <w:rPr>
          <w:rFonts w:ascii="Cambria"/>
          <w:spacing w:val="-4"/>
        </w:rPr>
        <w:t> </w:t>
      </w:r>
      <w:r>
        <w:rPr>
          <w:rFonts w:ascii="Cambria"/>
        </w:rPr>
        <w:t>Medicine</w:t>
      </w:r>
      <w:r>
        <w:rPr>
          <w:rFonts w:ascii="Cambria"/>
          <w:spacing w:val="-3"/>
        </w:rPr>
        <w:t> </w:t>
      </w:r>
      <w:r>
        <w:rPr>
          <w:rFonts w:ascii="Cambria"/>
        </w:rPr>
        <w:t>are</w:t>
      </w:r>
      <w:r>
        <w:rPr>
          <w:rFonts w:ascii="Cambria"/>
          <w:spacing w:val="-2"/>
        </w:rPr>
        <w:t> </w:t>
      </w:r>
      <w:r>
        <w:rPr>
          <w:rFonts w:ascii="Cambria"/>
        </w:rPr>
        <w:t>required</w:t>
      </w:r>
      <w:r>
        <w:rPr>
          <w:rFonts w:ascii="Cambria"/>
          <w:spacing w:val="-3"/>
        </w:rPr>
        <w:t> </w:t>
      </w:r>
      <w:r>
        <w:rPr>
          <w:rFonts w:ascii="Cambria"/>
        </w:rPr>
        <w:t>to</w:t>
      </w:r>
      <w:r>
        <w:rPr>
          <w:rFonts w:ascii="Cambria"/>
          <w:spacing w:val="-4"/>
        </w:rPr>
        <w:t> </w:t>
      </w:r>
      <w:r>
        <w:rPr>
          <w:rFonts w:ascii="Cambria"/>
        </w:rPr>
        <w:t>follow</w:t>
      </w:r>
      <w:r>
        <w:rPr>
          <w:rFonts w:ascii="Cambria"/>
          <w:spacing w:val="-4"/>
        </w:rPr>
        <w:t> </w:t>
      </w:r>
      <w:r>
        <w:rPr>
          <w:rFonts w:ascii="Cambria"/>
        </w:rPr>
        <w:t>their</w:t>
      </w:r>
      <w:r>
        <w:rPr>
          <w:rFonts w:ascii="Cambria"/>
          <w:spacing w:val="-4"/>
        </w:rPr>
        <w:t> </w:t>
      </w:r>
      <w:r>
        <w:rPr>
          <w:rFonts w:ascii="Cambria"/>
        </w:rPr>
        <w:t>school-specific</w:t>
      </w:r>
      <w:r>
        <w:rPr>
          <w:rFonts w:ascii="Cambria"/>
          <w:spacing w:val="-4"/>
        </w:rPr>
        <w:t> </w:t>
      </w:r>
      <w:r>
        <w:rPr>
          <w:rFonts w:ascii="Cambria"/>
        </w:rPr>
        <w:t>procedures. Further information about most academic matters can be found in the Undergraduate Bulletin, the Undergraduate Class Schedule, and the Faculty-Employee Handbook.</w:t>
      </w:r>
    </w:p>
    <w:sectPr>
      <w:pgSz w:w="12240" w:h="15840"/>
      <w:pgMar w:top="1360" w:bottom="280" w:left="13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5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6" w:hanging="359"/>
      </w:pPr>
      <w:rPr>
        <w:rFonts w:hint="default"/>
        <w:lang w:val="en-US" w:eastAsia="en-US" w:bidi="ar-SA"/>
      </w:rPr>
    </w:lvl>
    <w:lvl w:ilvl="2">
      <w:start w:val="0"/>
      <w:numFmt w:val="bullet"/>
      <w:lvlText w:val="•"/>
      <w:lvlJc w:val="left"/>
      <w:pPr>
        <w:ind w:left="2612" w:hanging="359"/>
      </w:pPr>
      <w:rPr>
        <w:rFonts w:hint="default"/>
        <w:lang w:val="en-US" w:eastAsia="en-US" w:bidi="ar-SA"/>
      </w:rPr>
    </w:lvl>
    <w:lvl w:ilvl="3">
      <w:start w:val="0"/>
      <w:numFmt w:val="bullet"/>
      <w:lvlText w:val="•"/>
      <w:lvlJc w:val="left"/>
      <w:pPr>
        <w:ind w:left="3498" w:hanging="359"/>
      </w:pPr>
      <w:rPr>
        <w:rFonts w:hint="default"/>
        <w:lang w:val="en-US" w:eastAsia="en-US" w:bidi="ar-SA"/>
      </w:rPr>
    </w:lvl>
    <w:lvl w:ilvl="4">
      <w:start w:val="0"/>
      <w:numFmt w:val="bullet"/>
      <w:lvlText w:val="•"/>
      <w:lvlJc w:val="left"/>
      <w:pPr>
        <w:ind w:left="4384" w:hanging="359"/>
      </w:pPr>
      <w:rPr>
        <w:rFonts w:hint="default"/>
        <w:lang w:val="en-US" w:eastAsia="en-US" w:bidi="ar-SA"/>
      </w:rPr>
    </w:lvl>
    <w:lvl w:ilvl="5">
      <w:start w:val="0"/>
      <w:numFmt w:val="bullet"/>
      <w:lvlText w:val="•"/>
      <w:lvlJc w:val="left"/>
      <w:pPr>
        <w:ind w:left="5270" w:hanging="359"/>
      </w:pPr>
      <w:rPr>
        <w:rFonts w:hint="default"/>
        <w:lang w:val="en-US" w:eastAsia="en-US" w:bidi="ar-SA"/>
      </w:rPr>
    </w:lvl>
    <w:lvl w:ilvl="6">
      <w:start w:val="0"/>
      <w:numFmt w:val="bullet"/>
      <w:lvlText w:val="•"/>
      <w:lvlJc w:val="left"/>
      <w:pPr>
        <w:ind w:left="6156" w:hanging="359"/>
      </w:pPr>
      <w:rPr>
        <w:rFonts w:hint="default"/>
        <w:lang w:val="en-US" w:eastAsia="en-US" w:bidi="ar-SA"/>
      </w:rPr>
    </w:lvl>
    <w:lvl w:ilvl="7">
      <w:start w:val="0"/>
      <w:numFmt w:val="bullet"/>
      <w:lvlText w:val="•"/>
      <w:lvlJc w:val="left"/>
      <w:pPr>
        <w:ind w:left="7042" w:hanging="359"/>
      </w:pPr>
      <w:rPr>
        <w:rFonts w:hint="default"/>
        <w:lang w:val="en-US" w:eastAsia="en-US" w:bidi="ar-SA"/>
      </w:rPr>
    </w:lvl>
    <w:lvl w:ilvl="8">
      <w:start w:val="0"/>
      <w:numFmt w:val="bullet"/>
      <w:lvlText w:val="•"/>
      <w:lvlJc w:val="left"/>
      <w:pPr>
        <w:ind w:left="7928" w:hanging="359"/>
      </w:pPr>
      <w:rPr>
        <w:rFonts w:hint="default"/>
        <w:lang w:val="en-US" w:eastAsia="en-US" w:bidi="ar-SA"/>
      </w:rPr>
    </w:lvl>
  </w:abstractNum>
  <w:abstractNum w:abstractNumId="0">
    <w:multiLevelType w:val="hybridMultilevel"/>
    <w:lvl w:ilvl="0">
      <w:start w:val="1"/>
      <w:numFmt w:val="decimal"/>
      <w:lvlText w:val="%1."/>
      <w:lvlJc w:val="left"/>
      <w:pPr>
        <w:ind w:left="1201" w:hanging="3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0" w:hanging="362"/>
      </w:pPr>
      <w:rPr>
        <w:rFonts w:hint="default"/>
        <w:lang w:val="en-US" w:eastAsia="en-US" w:bidi="ar-SA"/>
      </w:rPr>
    </w:lvl>
    <w:lvl w:ilvl="2">
      <w:start w:val="0"/>
      <w:numFmt w:val="bullet"/>
      <w:lvlText w:val="•"/>
      <w:lvlJc w:val="left"/>
      <w:pPr>
        <w:ind w:left="2900" w:hanging="362"/>
      </w:pPr>
      <w:rPr>
        <w:rFonts w:hint="default"/>
        <w:lang w:val="en-US" w:eastAsia="en-US" w:bidi="ar-SA"/>
      </w:rPr>
    </w:lvl>
    <w:lvl w:ilvl="3">
      <w:start w:val="0"/>
      <w:numFmt w:val="bullet"/>
      <w:lvlText w:val="•"/>
      <w:lvlJc w:val="left"/>
      <w:pPr>
        <w:ind w:left="3750" w:hanging="362"/>
      </w:pPr>
      <w:rPr>
        <w:rFonts w:hint="default"/>
        <w:lang w:val="en-US" w:eastAsia="en-US" w:bidi="ar-SA"/>
      </w:rPr>
    </w:lvl>
    <w:lvl w:ilvl="4">
      <w:start w:val="0"/>
      <w:numFmt w:val="bullet"/>
      <w:lvlText w:val="•"/>
      <w:lvlJc w:val="left"/>
      <w:pPr>
        <w:ind w:left="4600" w:hanging="362"/>
      </w:pPr>
      <w:rPr>
        <w:rFonts w:hint="default"/>
        <w:lang w:val="en-US" w:eastAsia="en-US" w:bidi="ar-SA"/>
      </w:rPr>
    </w:lvl>
    <w:lvl w:ilvl="5">
      <w:start w:val="0"/>
      <w:numFmt w:val="bullet"/>
      <w:lvlText w:val="•"/>
      <w:lvlJc w:val="left"/>
      <w:pPr>
        <w:ind w:left="5450" w:hanging="362"/>
      </w:pPr>
      <w:rPr>
        <w:rFonts w:hint="default"/>
        <w:lang w:val="en-US" w:eastAsia="en-US" w:bidi="ar-SA"/>
      </w:rPr>
    </w:lvl>
    <w:lvl w:ilvl="6">
      <w:start w:val="0"/>
      <w:numFmt w:val="bullet"/>
      <w:lvlText w:val="•"/>
      <w:lvlJc w:val="left"/>
      <w:pPr>
        <w:ind w:left="6300" w:hanging="362"/>
      </w:pPr>
      <w:rPr>
        <w:rFonts w:hint="default"/>
        <w:lang w:val="en-US" w:eastAsia="en-US" w:bidi="ar-SA"/>
      </w:rPr>
    </w:lvl>
    <w:lvl w:ilvl="7">
      <w:start w:val="0"/>
      <w:numFmt w:val="bullet"/>
      <w:lvlText w:val="•"/>
      <w:lvlJc w:val="left"/>
      <w:pPr>
        <w:ind w:left="7150" w:hanging="362"/>
      </w:pPr>
      <w:rPr>
        <w:rFonts w:hint="default"/>
        <w:lang w:val="en-US" w:eastAsia="en-US" w:bidi="ar-SA"/>
      </w:rPr>
    </w:lvl>
    <w:lvl w:ilvl="8">
      <w:start w:val="0"/>
      <w:numFmt w:val="bullet"/>
      <w:lvlText w:val="•"/>
      <w:lvlJc w:val="left"/>
      <w:pPr>
        <w:ind w:left="8000" w:hanging="36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Cambria" w:hAnsi="Cambria" w:eastAsia="Cambria" w:cs="Cambria"/>
      <w:b/>
      <w:bCs/>
      <w:sz w:val="24"/>
      <w:szCs w:val="24"/>
      <w:lang w:val="en-US" w:eastAsia="en-US" w:bidi="ar-SA"/>
    </w:rPr>
  </w:style>
  <w:style w:styleId="Title" w:type="paragraph">
    <w:name w:val="Title"/>
    <w:basedOn w:val="Normal"/>
    <w:uiPriority w:val="1"/>
    <w:qFormat/>
    <w:pPr>
      <w:spacing w:before="78" w:line="318" w:lineRule="exact"/>
      <w:ind w:right="10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40"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imothy.driscoll@stonybrook.edu" TargetMode="External"/><Relationship Id="rId6" Type="http://schemas.openxmlformats.org/officeDocument/2006/relationships/hyperlink" Target="mailto:sasc@stonybrook.edu" TargetMode="External"/><Relationship Id="rId7" Type="http://schemas.openxmlformats.org/officeDocument/2006/relationships/hyperlink" Target="https://ehs.stonybrook.edu/programs/fire-safety/emergency-evacuation/evacuation-guide-people-physical-disabilities" TargetMode="External"/><Relationship Id="rId8" Type="http://schemas.openxmlformats.org/officeDocument/2006/relationships/hyperlink" Target="https://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driscoll</dc:creator>
  <dcterms:created xsi:type="dcterms:W3CDTF">2025-10-29T19:46:47Z</dcterms:created>
  <dcterms:modified xsi:type="dcterms:W3CDTF">2025-10-29T19:46:47Z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2013</vt:lpwstr>
  </property>
  <property fmtid="{D5CDD505-2E9C-101B-9397-08002B2CF9AE}" pid="4" name="LastSaved">
    <vt:filetime>2025-10-29T00:00:00Z</vt:filetime>
  </property>
  <property fmtid="{D5CDD505-2E9C-101B-9397-08002B2CF9AE}" pid="5" name="Producer">
    <vt:lpwstr>Microsoft® Word 2013</vt:lpwstr>
  </property>
</Properties>
</file>