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
      </w:pPr>
      <w:r>
        <w:rPr/>
        <w:t>ESE</w:t>
      </w:r>
      <w:r>
        <w:rPr>
          <w:spacing w:val="-1"/>
        </w:rPr>
        <w:t> </w:t>
      </w:r>
      <w:r>
        <w:rPr/>
        <w:t>121</w:t>
      </w:r>
      <w:r>
        <w:rPr>
          <w:spacing w:val="-1"/>
        </w:rPr>
        <w:t> </w:t>
      </w:r>
      <w:r>
        <w:rPr/>
        <w:t>Syllabus,</w:t>
      </w:r>
      <w:r>
        <w:rPr>
          <w:spacing w:val="-2"/>
        </w:rPr>
        <w:t> </w:t>
      </w:r>
      <w:r>
        <w:rPr/>
        <w:t>Spring</w:t>
      </w:r>
      <w:r>
        <w:rPr>
          <w:spacing w:val="-1"/>
        </w:rPr>
        <w:t> </w:t>
      </w:r>
      <w:r>
        <w:rPr>
          <w:spacing w:val="-4"/>
        </w:rPr>
        <w:t>2020</w:t>
      </w:r>
    </w:p>
    <w:p>
      <w:pPr>
        <w:pStyle w:val="BodyText"/>
        <w:spacing w:before="14"/>
      </w:pPr>
    </w:p>
    <w:p>
      <w:pPr>
        <w:pStyle w:val="BodyText"/>
      </w:pPr>
      <w:r>
        <w:rPr/>
        <w:t>Instructor:</w:t>
      </w:r>
      <w:r>
        <w:rPr>
          <w:spacing w:val="-2"/>
        </w:rPr>
        <w:t> </w:t>
      </w:r>
      <w:r>
        <w:rPr/>
        <w:t>Jan</w:t>
      </w:r>
      <w:r>
        <w:rPr>
          <w:spacing w:val="-1"/>
        </w:rPr>
        <w:t> </w:t>
      </w:r>
      <w:r>
        <w:rPr>
          <w:spacing w:val="-2"/>
        </w:rPr>
        <w:t>Folkson</w:t>
      </w:r>
    </w:p>
    <w:p>
      <w:pPr>
        <w:pStyle w:val="BodyText"/>
        <w:spacing w:before="7"/>
      </w:pPr>
      <w:r>
        <w:rPr/>
        <w:t>email:</w:t>
      </w:r>
      <w:r>
        <w:rPr>
          <w:spacing w:val="-3"/>
        </w:rPr>
        <w:t> </w:t>
      </w:r>
      <w:hyperlink r:id="rId5">
        <w:r>
          <w:rPr>
            <w:spacing w:val="-2"/>
            <w:u w:val="single"/>
          </w:rPr>
          <w:t>jan.folkson@stonybrook.edu</w:t>
        </w:r>
      </w:hyperlink>
    </w:p>
    <w:p>
      <w:pPr>
        <w:pStyle w:val="BodyText"/>
        <w:spacing w:before="7"/>
      </w:pPr>
      <w:r>
        <w:rPr/>
        <w:t>Office</w:t>
      </w:r>
      <w:r>
        <w:rPr>
          <w:spacing w:val="-5"/>
        </w:rPr>
        <w:t> </w:t>
      </w:r>
      <w:r>
        <w:rPr/>
        <w:t>Hours:</w:t>
      </w:r>
      <w:r>
        <w:rPr>
          <w:spacing w:val="-7"/>
        </w:rPr>
        <w:t> </w:t>
      </w:r>
      <w:r>
        <w:rPr/>
        <w:t>Tuesday</w:t>
      </w:r>
      <w:r>
        <w:rPr>
          <w:spacing w:val="-3"/>
        </w:rPr>
        <w:t> </w:t>
      </w:r>
      <w:r>
        <w:rPr/>
        <w:t>11:30am</w:t>
      </w:r>
      <w:r>
        <w:rPr>
          <w:spacing w:val="-2"/>
        </w:rPr>
        <w:t> </w:t>
      </w:r>
      <w:r>
        <w:rPr/>
        <w:t>-</w:t>
      </w:r>
      <w:r>
        <w:rPr>
          <w:spacing w:val="-3"/>
        </w:rPr>
        <w:t> </w:t>
      </w:r>
      <w:r>
        <w:rPr/>
        <w:t>1:00pm</w:t>
      </w:r>
      <w:r>
        <w:rPr>
          <w:spacing w:val="-3"/>
        </w:rPr>
        <w:t> </w:t>
      </w:r>
      <w:r>
        <w:rPr/>
        <w:t>or</w:t>
      </w:r>
      <w:r>
        <w:rPr>
          <w:spacing w:val="-3"/>
        </w:rPr>
        <w:t> </w:t>
      </w:r>
      <w:r>
        <w:rPr/>
        <w:t>by</w:t>
      </w:r>
      <w:r>
        <w:rPr>
          <w:spacing w:val="-2"/>
        </w:rPr>
        <w:t> </w:t>
      </w:r>
      <w:r>
        <w:rPr/>
        <w:t>appointment,</w:t>
      </w:r>
      <w:r>
        <w:rPr>
          <w:spacing w:val="-4"/>
        </w:rPr>
        <w:t> </w:t>
      </w:r>
      <w:r>
        <w:rPr/>
        <w:t>in</w:t>
      </w:r>
      <w:r>
        <w:rPr>
          <w:spacing w:val="-3"/>
        </w:rPr>
        <w:t> </w:t>
      </w:r>
      <w:r>
        <w:rPr/>
        <w:t>Light</w:t>
      </w:r>
      <w:r>
        <w:rPr>
          <w:spacing w:val="-4"/>
        </w:rPr>
        <w:t> </w:t>
      </w:r>
      <w:r>
        <w:rPr/>
        <w:t>Engineering</w:t>
      </w:r>
      <w:r>
        <w:rPr>
          <w:spacing w:val="-2"/>
        </w:rPr>
        <w:t> </w:t>
      </w:r>
      <w:r>
        <w:rPr>
          <w:spacing w:val="-4"/>
        </w:rPr>
        <w:t>258A</w:t>
      </w:r>
    </w:p>
    <w:p>
      <w:pPr>
        <w:pStyle w:val="BodyText"/>
        <w:spacing w:before="14"/>
      </w:pPr>
    </w:p>
    <w:p>
      <w:pPr>
        <w:pStyle w:val="BodyText"/>
      </w:pPr>
      <w:r>
        <w:rPr>
          <w:spacing w:val="-2"/>
        </w:rPr>
        <w:t>Grading:</w:t>
      </w:r>
    </w:p>
    <w:p>
      <w:pPr>
        <w:pStyle w:val="ListParagraph"/>
        <w:numPr>
          <w:ilvl w:val="0"/>
          <w:numId w:val="1"/>
        </w:numPr>
        <w:tabs>
          <w:tab w:pos="179" w:val="left" w:leader="none"/>
        </w:tabs>
        <w:spacing w:line="266" w:lineRule="exact" w:before="7" w:after="0"/>
        <w:ind w:left="179" w:right="0" w:hanging="179"/>
        <w:jc w:val="left"/>
        <w:rPr>
          <w:sz w:val="22"/>
        </w:rPr>
      </w:pPr>
      <w:r>
        <w:rPr>
          <w:sz w:val="22"/>
        </w:rPr>
        <w:t>15%</w:t>
      </w:r>
      <w:r>
        <w:rPr>
          <w:spacing w:val="-2"/>
          <w:sz w:val="22"/>
        </w:rPr>
        <w:t> </w:t>
      </w:r>
      <w:r>
        <w:rPr>
          <w:sz w:val="22"/>
        </w:rPr>
        <w:t>- </w:t>
      </w:r>
      <w:r>
        <w:rPr>
          <w:spacing w:val="-2"/>
          <w:sz w:val="22"/>
        </w:rPr>
        <w:t>Homework</w:t>
      </w:r>
    </w:p>
    <w:p>
      <w:pPr>
        <w:pStyle w:val="ListParagraph"/>
        <w:numPr>
          <w:ilvl w:val="0"/>
          <w:numId w:val="1"/>
        </w:numPr>
        <w:tabs>
          <w:tab w:pos="179" w:val="left" w:leader="none"/>
        </w:tabs>
        <w:spacing w:line="260" w:lineRule="exact" w:before="0" w:after="0"/>
        <w:ind w:left="179" w:right="0" w:hanging="179"/>
        <w:jc w:val="left"/>
        <w:rPr>
          <w:sz w:val="22"/>
        </w:rPr>
      </w:pPr>
      <w:r>
        <w:rPr>
          <w:sz w:val="22"/>
        </w:rPr>
        <w:t>20% - </w:t>
      </w:r>
      <w:r>
        <w:rPr>
          <w:spacing w:val="-2"/>
          <w:sz w:val="22"/>
        </w:rPr>
        <w:t>Quizzes</w:t>
      </w:r>
    </w:p>
    <w:p>
      <w:pPr>
        <w:pStyle w:val="ListParagraph"/>
        <w:numPr>
          <w:ilvl w:val="0"/>
          <w:numId w:val="1"/>
        </w:numPr>
        <w:tabs>
          <w:tab w:pos="179" w:val="left" w:leader="none"/>
        </w:tabs>
        <w:spacing w:line="260" w:lineRule="exact" w:before="0" w:after="0"/>
        <w:ind w:left="179" w:right="0" w:hanging="179"/>
        <w:jc w:val="left"/>
        <w:rPr>
          <w:sz w:val="22"/>
        </w:rPr>
      </w:pPr>
      <w:r>
        <w:rPr>
          <w:sz w:val="22"/>
        </w:rPr>
        <w:t>20%</w:t>
      </w:r>
      <w:r>
        <w:rPr>
          <w:spacing w:val="-1"/>
          <w:sz w:val="22"/>
        </w:rPr>
        <w:t> </w:t>
      </w:r>
      <w:r>
        <w:rPr>
          <w:sz w:val="22"/>
        </w:rPr>
        <w:t>- Midterm</w:t>
      </w:r>
      <w:r>
        <w:rPr>
          <w:spacing w:val="-1"/>
          <w:sz w:val="22"/>
        </w:rPr>
        <w:t> </w:t>
      </w:r>
      <w:r>
        <w:rPr>
          <w:sz w:val="22"/>
        </w:rPr>
        <w:t>exam </w:t>
      </w:r>
      <w:r>
        <w:rPr>
          <w:spacing w:val="-10"/>
          <w:sz w:val="22"/>
        </w:rPr>
        <w:t>1</w:t>
      </w:r>
    </w:p>
    <w:p>
      <w:pPr>
        <w:pStyle w:val="ListParagraph"/>
        <w:numPr>
          <w:ilvl w:val="0"/>
          <w:numId w:val="1"/>
        </w:numPr>
        <w:tabs>
          <w:tab w:pos="179" w:val="left" w:leader="none"/>
        </w:tabs>
        <w:spacing w:line="260" w:lineRule="exact" w:before="0" w:after="0"/>
        <w:ind w:left="179" w:right="0" w:hanging="179"/>
        <w:jc w:val="left"/>
        <w:rPr>
          <w:sz w:val="22"/>
        </w:rPr>
      </w:pPr>
      <w:r>
        <w:rPr>
          <w:sz w:val="22"/>
        </w:rPr>
        <w:t>20%</w:t>
      </w:r>
      <w:r>
        <w:rPr>
          <w:spacing w:val="-1"/>
          <w:sz w:val="22"/>
        </w:rPr>
        <w:t> </w:t>
      </w:r>
      <w:r>
        <w:rPr>
          <w:sz w:val="22"/>
        </w:rPr>
        <w:t>- Midterm</w:t>
      </w:r>
      <w:r>
        <w:rPr>
          <w:spacing w:val="-1"/>
          <w:sz w:val="22"/>
        </w:rPr>
        <w:t> </w:t>
      </w:r>
      <w:r>
        <w:rPr>
          <w:sz w:val="22"/>
        </w:rPr>
        <w:t>exam </w:t>
      </w:r>
      <w:r>
        <w:rPr>
          <w:spacing w:val="-10"/>
          <w:sz w:val="22"/>
        </w:rPr>
        <w:t>2</w:t>
      </w:r>
    </w:p>
    <w:p>
      <w:pPr>
        <w:pStyle w:val="ListParagraph"/>
        <w:numPr>
          <w:ilvl w:val="0"/>
          <w:numId w:val="1"/>
        </w:numPr>
        <w:tabs>
          <w:tab w:pos="179" w:val="left" w:leader="none"/>
        </w:tabs>
        <w:spacing w:line="266" w:lineRule="exact" w:before="0" w:after="0"/>
        <w:ind w:left="179" w:right="0" w:hanging="179"/>
        <w:jc w:val="left"/>
        <w:rPr>
          <w:sz w:val="22"/>
        </w:rPr>
      </w:pPr>
      <w:r>
        <w:rPr>
          <w:sz w:val="22"/>
        </w:rPr>
        <w:t>25% - </w:t>
      </w:r>
      <w:r>
        <w:rPr>
          <w:spacing w:val="-2"/>
          <w:sz w:val="22"/>
        </w:rPr>
        <w:t>Final</w:t>
      </w:r>
    </w:p>
    <w:p>
      <w:pPr>
        <w:pStyle w:val="BodyText"/>
        <w:spacing w:line="247" w:lineRule="auto" w:before="248"/>
      </w:pPr>
      <w:r>
        <w:rPr/>
        <w:t>All</w:t>
      </w:r>
      <w:r>
        <w:rPr>
          <w:spacing w:val="-3"/>
        </w:rPr>
        <w:t> </w:t>
      </w:r>
      <w:r>
        <w:rPr/>
        <w:t>students</w:t>
      </w:r>
      <w:r>
        <w:rPr>
          <w:spacing w:val="-3"/>
        </w:rPr>
        <w:t> </w:t>
      </w:r>
      <w:r>
        <w:rPr/>
        <w:t>will</w:t>
      </w:r>
      <w:r>
        <w:rPr>
          <w:spacing w:val="-3"/>
        </w:rPr>
        <w:t> </w:t>
      </w:r>
      <w:r>
        <w:rPr/>
        <w:t>be</w:t>
      </w:r>
      <w:r>
        <w:rPr>
          <w:spacing w:val="-3"/>
        </w:rPr>
        <w:t> </w:t>
      </w:r>
      <w:r>
        <w:rPr/>
        <w:t>allowed</w:t>
      </w:r>
      <w:r>
        <w:rPr>
          <w:spacing w:val="-3"/>
        </w:rPr>
        <w:t> </w:t>
      </w:r>
      <w:r>
        <w:rPr/>
        <w:t>one</w:t>
      </w:r>
      <w:r>
        <w:rPr>
          <w:spacing w:val="-3"/>
        </w:rPr>
        <w:t> </w:t>
      </w:r>
      <w:r>
        <w:rPr/>
        <w:t>double-sided</w:t>
      </w:r>
      <w:r>
        <w:rPr>
          <w:spacing w:val="-3"/>
        </w:rPr>
        <w:t> </w:t>
      </w:r>
      <w:r>
        <w:rPr/>
        <w:t>8.5</w:t>
      </w:r>
      <w:r>
        <w:rPr>
          <w:spacing w:val="-3"/>
        </w:rPr>
        <w:t> </w:t>
      </w:r>
      <w:r>
        <w:rPr/>
        <w:t>x</w:t>
      </w:r>
      <w:r>
        <w:rPr>
          <w:spacing w:val="-3"/>
        </w:rPr>
        <w:t> </w:t>
      </w:r>
      <w:r>
        <w:rPr/>
        <w:t>11</w:t>
      </w:r>
      <w:r>
        <w:rPr>
          <w:spacing w:val="-3"/>
        </w:rPr>
        <w:t> </w:t>
      </w:r>
      <w:r>
        <w:rPr/>
        <w:t>reference</w:t>
      </w:r>
      <w:r>
        <w:rPr>
          <w:spacing w:val="-3"/>
        </w:rPr>
        <w:t> </w:t>
      </w:r>
      <w:r>
        <w:rPr/>
        <w:t>sheet</w:t>
      </w:r>
      <w:r>
        <w:rPr>
          <w:spacing w:val="-4"/>
        </w:rPr>
        <w:t> </w:t>
      </w:r>
      <w:r>
        <w:rPr/>
        <w:t>for</w:t>
      </w:r>
      <w:r>
        <w:rPr>
          <w:spacing w:val="-3"/>
        </w:rPr>
        <w:t> </w:t>
      </w:r>
      <w:r>
        <w:rPr/>
        <w:t>each</w:t>
      </w:r>
      <w:r>
        <w:rPr>
          <w:spacing w:val="-3"/>
        </w:rPr>
        <w:t> </w:t>
      </w:r>
      <w:r>
        <w:rPr/>
        <w:t>exam.</w:t>
      </w:r>
      <w:r>
        <w:rPr>
          <w:spacing w:val="40"/>
        </w:rPr>
        <w:t> </w:t>
      </w:r>
      <w:r>
        <w:rPr/>
        <w:t>Use</w:t>
      </w:r>
      <w:r>
        <w:rPr>
          <w:spacing w:val="-3"/>
        </w:rPr>
        <w:t> </w:t>
      </w:r>
      <w:r>
        <w:rPr/>
        <w:t>of</w:t>
      </w:r>
      <w:r>
        <w:rPr>
          <w:spacing w:val="-4"/>
        </w:rPr>
        <w:t> </w:t>
      </w:r>
      <w:r>
        <w:rPr/>
        <w:t>all electronic devices with the exception of calculators are prohibited during exams.</w:t>
      </w:r>
      <w:r>
        <w:rPr>
          <w:spacing w:val="40"/>
        </w:rPr>
        <w:t> </w:t>
      </w:r>
      <w:r>
        <w:rPr/>
        <w:t>Graphing or scientific calculators are recommended.</w:t>
      </w:r>
    </w:p>
    <w:p>
      <w:pPr>
        <w:pStyle w:val="BodyText"/>
        <w:spacing w:before="5"/>
      </w:pPr>
    </w:p>
    <w:p>
      <w:pPr>
        <w:pStyle w:val="BodyText"/>
      </w:pPr>
      <w:r>
        <w:rPr>
          <w:spacing w:val="-2"/>
        </w:rPr>
        <w:t>Objective:</w:t>
      </w:r>
    </w:p>
    <w:p>
      <w:pPr>
        <w:pStyle w:val="BodyText"/>
        <w:spacing w:line="247" w:lineRule="auto" w:before="7"/>
        <w:ind w:right="484"/>
      </w:pPr>
      <w:r>
        <w:rPr/>
        <w:t>To learn basic concepts of electrical engineering using examples found in audio systems.</w:t>
      </w:r>
      <w:r>
        <w:rPr>
          <w:spacing w:val="40"/>
        </w:rPr>
        <w:t> </w:t>
      </w:r>
      <w:r>
        <w:rPr/>
        <w:t>We will</w:t>
      </w:r>
      <w:r>
        <w:rPr>
          <w:spacing w:val="-4"/>
        </w:rPr>
        <w:t> </w:t>
      </w:r>
      <w:r>
        <w:rPr/>
        <w:t>explore</w:t>
      </w:r>
      <w:r>
        <w:rPr>
          <w:spacing w:val="-4"/>
        </w:rPr>
        <w:t> </w:t>
      </w:r>
      <w:r>
        <w:rPr/>
        <w:t>and</w:t>
      </w:r>
      <w:r>
        <w:rPr>
          <w:spacing w:val="-4"/>
        </w:rPr>
        <w:t> </w:t>
      </w:r>
      <w:r>
        <w:rPr/>
        <w:t>analyze</w:t>
      </w:r>
      <w:r>
        <w:rPr>
          <w:spacing w:val="-4"/>
        </w:rPr>
        <w:t> </w:t>
      </w:r>
      <w:r>
        <w:rPr/>
        <w:t>analog</w:t>
      </w:r>
      <w:r>
        <w:rPr>
          <w:spacing w:val="-4"/>
        </w:rPr>
        <w:t> </w:t>
      </w:r>
      <w:r>
        <w:rPr/>
        <w:t>and</w:t>
      </w:r>
      <w:r>
        <w:rPr>
          <w:spacing w:val="-4"/>
        </w:rPr>
        <w:t> </w:t>
      </w:r>
      <w:r>
        <w:rPr/>
        <w:t>digital</w:t>
      </w:r>
      <w:r>
        <w:rPr>
          <w:spacing w:val="-4"/>
        </w:rPr>
        <w:t> </w:t>
      </w:r>
      <w:r>
        <w:rPr/>
        <w:t>audio</w:t>
      </w:r>
      <w:r>
        <w:rPr>
          <w:spacing w:val="-4"/>
        </w:rPr>
        <w:t> </w:t>
      </w:r>
      <w:r>
        <w:rPr/>
        <w:t>systems</w:t>
      </w:r>
      <w:r>
        <w:rPr>
          <w:spacing w:val="-4"/>
        </w:rPr>
        <w:t> </w:t>
      </w:r>
      <w:r>
        <w:rPr/>
        <w:t>and</w:t>
      </w:r>
      <w:r>
        <w:rPr>
          <w:spacing w:val="-4"/>
        </w:rPr>
        <w:t> </w:t>
      </w:r>
      <w:r>
        <w:rPr/>
        <w:t>components,</w:t>
      </w:r>
      <w:r>
        <w:rPr>
          <w:spacing w:val="-4"/>
        </w:rPr>
        <w:t> </w:t>
      </w:r>
      <w:r>
        <w:rPr/>
        <w:t>musical</w:t>
      </w:r>
      <w:r>
        <w:rPr>
          <w:spacing w:val="-4"/>
        </w:rPr>
        <w:t> </w:t>
      </w:r>
      <w:r>
        <w:rPr/>
        <w:t>instrument amplifiers and effects, audio instrumentation, samplers, synthesizers, and audio transducers.</w:t>
      </w:r>
    </w:p>
    <w:p>
      <w:pPr>
        <w:pStyle w:val="BodyText"/>
        <w:spacing w:line="247" w:lineRule="auto"/>
        <w:ind w:right="623"/>
        <w:jc w:val="both"/>
      </w:pPr>
      <w:r>
        <w:rPr/>
        <w:t>Signal</w:t>
      </w:r>
      <w:r>
        <w:rPr>
          <w:spacing w:val="-1"/>
        </w:rPr>
        <w:t> </w:t>
      </w:r>
      <w:r>
        <w:rPr/>
        <w:t>and</w:t>
      </w:r>
      <w:r>
        <w:rPr>
          <w:spacing w:val="-1"/>
        </w:rPr>
        <w:t> </w:t>
      </w:r>
      <w:r>
        <w:rPr/>
        <w:t>system</w:t>
      </w:r>
      <w:r>
        <w:rPr>
          <w:spacing w:val="-1"/>
        </w:rPr>
        <w:t> </w:t>
      </w:r>
      <w:r>
        <w:rPr/>
        <w:t>concepts</w:t>
      </w:r>
      <w:r>
        <w:rPr>
          <w:spacing w:val="-1"/>
        </w:rPr>
        <w:t> </w:t>
      </w:r>
      <w:r>
        <w:rPr/>
        <w:t>will</w:t>
      </w:r>
      <w:r>
        <w:rPr>
          <w:spacing w:val="-1"/>
        </w:rPr>
        <w:t> </w:t>
      </w:r>
      <w:r>
        <w:rPr/>
        <w:t>be</w:t>
      </w:r>
      <w:r>
        <w:rPr>
          <w:spacing w:val="-1"/>
        </w:rPr>
        <w:t> </w:t>
      </w:r>
      <w:r>
        <w:rPr/>
        <w:t>demonstrated</w:t>
      </w:r>
      <w:r>
        <w:rPr>
          <w:spacing w:val="-1"/>
        </w:rPr>
        <w:t> </w:t>
      </w:r>
      <w:r>
        <w:rPr/>
        <w:t>using</w:t>
      </w:r>
      <w:r>
        <w:rPr>
          <w:spacing w:val="-1"/>
        </w:rPr>
        <w:t> </w:t>
      </w:r>
      <w:r>
        <w:rPr/>
        <w:t>audible</w:t>
      </w:r>
      <w:r>
        <w:rPr>
          <w:spacing w:val="-1"/>
        </w:rPr>
        <w:t> </w:t>
      </w:r>
      <w:r>
        <w:rPr/>
        <w:t>examples</w:t>
      </w:r>
      <w:r>
        <w:rPr>
          <w:spacing w:val="-1"/>
        </w:rPr>
        <w:t> </w:t>
      </w:r>
      <w:r>
        <w:rPr/>
        <w:t>to</w:t>
      </w:r>
      <w:r>
        <w:rPr>
          <w:spacing w:val="-1"/>
        </w:rPr>
        <w:t> </w:t>
      </w:r>
      <w:r>
        <w:rPr/>
        <w:t>develop</w:t>
      </w:r>
      <w:r>
        <w:rPr>
          <w:spacing w:val="-1"/>
        </w:rPr>
        <w:t> </w:t>
      </w:r>
      <w:r>
        <w:rPr/>
        <w:t>intuitive and</w:t>
      </w:r>
      <w:r>
        <w:rPr>
          <w:spacing w:val="-5"/>
        </w:rPr>
        <w:t> </w:t>
      </w:r>
      <w:r>
        <w:rPr/>
        <w:t>non-mathematical</w:t>
      </w:r>
      <w:r>
        <w:rPr>
          <w:spacing w:val="-4"/>
        </w:rPr>
        <w:t> </w:t>
      </w:r>
      <w:r>
        <w:rPr/>
        <w:t>insights.</w:t>
      </w:r>
      <w:r>
        <w:rPr>
          <w:spacing w:val="-16"/>
        </w:rPr>
        <w:t> </w:t>
      </w:r>
      <w:r>
        <w:rPr/>
        <w:t>Audio</w:t>
      </w:r>
      <w:r>
        <w:rPr>
          <w:spacing w:val="-4"/>
        </w:rPr>
        <w:t> </w:t>
      </w:r>
      <w:r>
        <w:rPr/>
        <w:t>system</w:t>
      </w:r>
      <w:r>
        <w:rPr>
          <w:spacing w:val="-4"/>
        </w:rPr>
        <w:t> </w:t>
      </w:r>
      <w:r>
        <w:rPr/>
        <w:t>specifications</w:t>
      </w:r>
      <w:r>
        <w:rPr>
          <w:spacing w:val="-4"/>
        </w:rPr>
        <w:t> </w:t>
      </w:r>
      <w:r>
        <w:rPr/>
        <w:t>will</w:t>
      </w:r>
      <w:r>
        <w:rPr>
          <w:spacing w:val="-4"/>
        </w:rPr>
        <w:t> </w:t>
      </w:r>
      <w:r>
        <w:rPr/>
        <w:t>be</w:t>
      </w:r>
      <w:r>
        <w:rPr>
          <w:spacing w:val="-4"/>
        </w:rPr>
        <w:t> </w:t>
      </w:r>
      <w:r>
        <w:rPr/>
        <w:t>explained</w:t>
      </w:r>
      <w:r>
        <w:rPr>
          <w:spacing w:val="-4"/>
        </w:rPr>
        <w:t> </w:t>
      </w:r>
      <w:r>
        <w:rPr/>
        <w:t>and</w:t>
      </w:r>
      <w:r>
        <w:rPr>
          <w:spacing w:val="-4"/>
        </w:rPr>
        <w:t> </w:t>
      </w:r>
      <w:r>
        <w:rPr/>
        <w:t>their</w:t>
      </w:r>
      <w:r>
        <w:rPr>
          <w:spacing w:val="-4"/>
        </w:rPr>
        <w:t> </w:t>
      </w:r>
      <w:r>
        <w:rPr/>
        <w:t>effects </w:t>
      </w:r>
      <w:r>
        <w:rPr>
          <w:spacing w:val="-2"/>
        </w:rPr>
        <w:t>demonstrated.</w:t>
      </w:r>
    </w:p>
    <w:p>
      <w:pPr>
        <w:pStyle w:val="BodyText"/>
        <w:spacing w:before="3"/>
      </w:pPr>
    </w:p>
    <w:p>
      <w:pPr>
        <w:pStyle w:val="BodyText"/>
      </w:pPr>
      <w:r>
        <w:rPr/>
        <w:t>There</w:t>
      </w:r>
      <w:r>
        <w:rPr>
          <w:spacing w:val="-1"/>
        </w:rPr>
        <w:t> </w:t>
      </w:r>
      <w:r>
        <w:rPr/>
        <w:t>will be</w:t>
      </w:r>
      <w:r>
        <w:rPr>
          <w:spacing w:val="-1"/>
        </w:rPr>
        <w:t> </w:t>
      </w:r>
      <w:r>
        <w:rPr/>
        <w:t>no textbook assigned</w:t>
      </w:r>
      <w:r>
        <w:rPr>
          <w:spacing w:val="-1"/>
        </w:rPr>
        <w:t> </w:t>
      </w:r>
      <w:r>
        <w:rPr/>
        <w:t>for this </w:t>
      </w:r>
      <w:r>
        <w:rPr>
          <w:spacing w:val="-2"/>
        </w:rPr>
        <w:t>class.</w:t>
      </w:r>
    </w:p>
    <w:p>
      <w:pPr>
        <w:pStyle w:val="BodyText"/>
        <w:spacing w:before="134"/>
      </w:pPr>
    </w:p>
    <w:p>
      <w:pPr>
        <w:pStyle w:val="BodyText"/>
        <w:spacing w:line="247" w:lineRule="auto" w:before="1"/>
        <w:ind w:right="357"/>
        <w:jc w:val="both"/>
      </w:pPr>
      <w:r>
        <w:rPr/>
        <w:t>The</w:t>
      </w:r>
      <w:r>
        <w:rPr>
          <w:spacing w:val="-2"/>
        </w:rPr>
        <w:t> </w:t>
      </w:r>
      <w:r>
        <w:rPr/>
        <w:t>University</w:t>
      </w:r>
      <w:r>
        <w:rPr>
          <w:spacing w:val="-2"/>
        </w:rPr>
        <w:t> </w:t>
      </w:r>
      <w:r>
        <w:rPr/>
        <w:t>Senate</w:t>
      </w:r>
      <w:r>
        <w:rPr>
          <w:spacing w:val="-2"/>
        </w:rPr>
        <w:t> </w:t>
      </w:r>
      <w:r>
        <w:rPr/>
        <w:t>Undergraduate</w:t>
      </w:r>
      <w:r>
        <w:rPr>
          <w:spacing w:val="-2"/>
        </w:rPr>
        <w:t> </w:t>
      </w:r>
      <w:r>
        <w:rPr/>
        <w:t>and</w:t>
      </w:r>
      <w:r>
        <w:rPr>
          <w:spacing w:val="-2"/>
        </w:rPr>
        <w:t> </w:t>
      </w:r>
      <w:r>
        <w:rPr/>
        <w:t>Graduate</w:t>
      </w:r>
      <w:r>
        <w:rPr>
          <w:spacing w:val="-2"/>
        </w:rPr>
        <w:t> </w:t>
      </w:r>
      <w:r>
        <w:rPr/>
        <w:t>Councils</w:t>
      </w:r>
      <w:r>
        <w:rPr>
          <w:spacing w:val="-2"/>
        </w:rPr>
        <w:t> </w:t>
      </w:r>
      <w:r>
        <w:rPr/>
        <w:t>have</w:t>
      </w:r>
      <w:r>
        <w:rPr>
          <w:spacing w:val="-2"/>
        </w:rPr>
        <w:t> </w:t>
      </w:r>
      <w:r>
        <w:rPr/>
        <w:t>authorized</w:t>
      </w:r>
      <w:r>
        <w:rPr>
          <w:spacing w:val="-2"/>
        </w:rPr>
        <w:t> </w:t>
      </w:r>
      <w:r>
        <w:rPr/>
        <w:t>that</w:t>
      </w:r>
      <w:r>
        <w:rPr>
          <w:spacing w:val="-2"/>
        </w:rPr>
        <w:t> </w:t>
      </w:r>
      <w:r>
        <w:rPr/>
        <w:t>the</w:t>
      </w:r>
      <w:r>
        <w:rPr>
          <w:spacing w:val="-2"/>
        </w:rPr>
        <w:t> </w:t>
      </w:r>
      <w:r>
        <w:rPr/>
        <w:t>following required statements appear in all teaching syllabi (graduate and undergraduate courses) on the Stony Brook Campus.</w:t>
      </w:r>
    </w:p>
    <w:p>
      <w:pPr>
        <w:pStyle w:val="BodyText"/>
        <w:spacing w:line="247" w:lineRule="auto" w:before="118"/>
        <w:ind w:right="358"/>
        <w:jc w:val="both"/>
      </w:pPr>
      <w:r>
        <w:rPr>
          <w:b/>
        </w:rPr>
        <w:t>Americans with Disabilities Act: </w:t>
      </w:r>
      <w:r>
        <w:rPr/>
        <w:t>If you have a physical, psychological, medical or learning disability that may impact 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spacing w:line="247" w:lineRule="auto" w:before="117"/>
        <w:ind w:right="357"/>
        <w:jc w:val="both"/>
      </w:pPr>
      <w:r>
        <w:rPr>
          <w:b/>
        </w:rPr>
        <w:t>Academic Integrity: </w:t>
      </w:r>
      <w:r>
        <w:rPr/>
        <w:t>Each student must pursue his or her academic goals honestly and be personally accountable for all submitted work. Representing another person's work as your own is</w:t>
      </w:r>
      <w:r>
        <w:rPr>
          <w:spacing w:val="-2"/>
        </w:rPr>
        <w:t> </w:t>
      </w:r>
      <w:r>
        <w:rPr/>
        <w:t>always</w:t>
      </w:r>
      <w:r>
        <w:rPr>
          <w:spacing w:val="-2"/>
        </w:rPr>
        <w:t> </w:t>
      </w:r>
      <w:r>
        <w:rPr/>
        <w:t>wrong.</w:t>
      </w:r>
      <w:r>
        <w:rPr>
          <w:spacing w:val="-2"/>
        </w:rPr>
        <w:t> </w:t>
      </w:r>
      <w:r>
        <w:rPr/>
        <w:t>Faculty</w:t>
      </w:r>
      <w:r>
        <w:rPr>
          <w:spacing w:val="-2"/>
        </w:rPr>
        <w:t> </w:t>
      </w:r>
      <w:r>
        <w:rPr/>
        <w:t>are</w:t>
      </w:r>
      <w:r>
        <w:rPr>
          <w:spacing w:val="-2"/>
        </w:rPr>
        <w:t> </w:t>
      </w:r>
      <w:r>
        <w:rPr/>
        <w:t>required</w:t>
      </w:r>
      <w:r>
        <w:rPr>
          <w:spacing w:val="-2"/>
        </w:rPr>
        <w:t> </w:t>
      </w:r>
      <w:r>
        <w:rPr/>
        <w:t>to</w:t>
      </w:r>
      <w:r>
        <w:rPr>
          <w:spacing w:val="-2"/>
        </w:rPr>
        <w:t> </w:t>
      </w:r>
      <w:r>
        <w:rPr/>
        <w:t>report</w:t>
      </w:r>
      <w:r>
        <w:rPr>
          <w:spacing w:val="-2"/>
        </w:rPr>
        <w:t> </w:t>
      </w:r>
      <w:r>
        <w:rPr/>
        <w:t>any</w:t>
      </w:r>
      <w:r>
        <w:rPr>
          <w:spacing w:val="-2"/>
        </w:rPr>
        <w:t> </w:t>
      </w:r>
      <w:r>
        <w:rPr/>
        <w:t>suspected</w:t>
      </w:r>
      <w:r>
        <w:rPr>
          <w:spacing w:val="-2"/>
        </w:rPr>
        <w:t> </w:t>
      </w:r>
      <w:r>
        <w:rPr/>
        <w:t>instances</w:t>
      </w:r>
      <w:r>
        <w:rPr>
          <w:spacing w:val="-2"/>
        </w:rPr>
        <w:t> </w:t>
      </w:r>
      <w:r>
        <w:rPr/>
        <w:t>of</w:t>
      </w:r>
      <w:r>
        <w:rPr>
          <w:spacing w:val="-2"/>
        </w:rPr>
        <w:t> </w:t>
      </w:r>
      <w:r>
        <w:rPr/>
        <w:t>academic</w:t>
      </w:r>
      <w:r>
        <w:rPr>
          <w:spacing w:val="-2"/>
        </w:rPr>
        <w:t> </w:t>
      </w:r>
      <w:r>
        <w:rPr/>
        <w:t>dishonesty to the</w:t>
      </w:r>
      <w:r>
        <w:rPr>
          <w:spacing w:val="-11"/>
        </w:rPr>
        <w:t> </w:t>
      </w:r>
      <w:r>
        <w:rPr/>
        <w:t>Academic Judiciary.</w:t>
      </w:r>
      <w:r>
        <w:rPr>
          <w:spacing w:val="40"/>
        </w:rPr>
        <w:t> </w:t>
      </w:r>
      <w:r>
        <w:rPr/>
        <w:t>Faculty in the Health Sciences Center (School of Health</w:t>
      </w:r>
      <w:r>
        <w:rPr>
          <w:spacing w:val="-3"/>
        </w:rPr>
        <w:t> </w:t>
      </w:r>
      <w:r>
        <w:rPr/>
        <w:t>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6">
        <w:r>
          <w:rPr/>
          <w:t>http://www.stonybrook.edu/uaa/academicjudiciary/</w:t>
        </w:r>
      </w:hyperlink>
    </w:p>
    <w:p>
      <w:pPr>
        <w:pStyle w:val="BodyText"/>
        <w:spacing w:line="247" w:lineRule="auto" w:before="115"/>
        <w:ind w:right="357"/>
        <w:jc w:val="both"/>
      </w:pPr>
      <w:r>
        <w:rPr>
          <w:b/>
        </w:rPr>
        <w:t>Critical Incident Management: </w:t>
      </w:r>
      <w:r>
        <w:rPr/>
        <w:t>Stony Brook University expects students to respect the rights, privileges, and property of other people. Faculty are required to report to the Office of Judicial Affairs any disruptive behavior that interrupts their ability to teach, compromises the safety of</w:t>
      </w:r>
      <w:r>
        <w:rPr>
          <w:spacing w:val="40"/>
        </w:rPr>
        <w:t> </w:t>
      </w:r>
      <w:r>
        <w:rPr/>
        <w:t>the learning environment, or inhibits students' ability to learn.</w:t>
      </w:r>
      <w:r>
        <w:rPr>
          <w:spacing w:val="80"/>
        </w:rPr>
        <w:t> </w:t>
      </w:r>
      <w:r>
        <w:rPr/>
        <w:t>Faculty in the HSC Schools and the School of Medicine are required to follow their school-specific procedures.</w:t>
      </w:r>
    </w:p>
    <w:sectPr>
      <w:type w:val="continuous"/>
      <w:pgSz w:w="12240" w:h="15840"/>
      <w:pgMar w:top="14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 w:hanging="180"/>
      </w:pPr>
      <w:rPr>
        <w:rFonts w:hint="default" w:ascii="Arial" w:hAnsi="Arial" w:eastAsia="Arial" w:cs="Arial"/>
        <w:b w:val="0"/>
        <w:bCs w:val="0"/>
        <w:i w:val="0"/>
        <w:iCs w:val="0"/>
        <w:spacing w:val="0"/>
        <w:w w:val="100"/>
        <w:position w:val="-1"/>
        <w:sz w:val="22"/>
        <w:szCs w:val="22"/>
        <w:lang w:val="en-US" w:eastAsia="en-US" w:bidi="ar-SA"/>
      </w:rPr>
    </w:lvl>
    <w:lvl w:ilvl="1">
      <w:start w:val="0"/>
      <w:numFmt w:val="bullet"/>
      <w:lvlText w:val="•"/>
      <w:lvlJc w:val="left"/>
      <w:pPr>
        <w:ind w:left="1134" w:hanging="180"/>
      </w:pPr>
      <w:rPr>
        <w:rFonts w:hint="default"/>
        <w:lang w:val="en-US" w:eastAsia="en-US" w:bidi="ar-SA"/>
      </w:rPr>
    </w:lvl>
    <w:lvl w:ilvl="2">
      <w:start w:val="0"/>
      <w:numFmt w:val="bullet"/>
      <w:lvlText w:val="•"/>
      <w:lvlJc w:val="left"/>
      <w:pPr>
        <w:ind w:left="2088" w:hanging="180"/>
      </w:pPr>
      <w:rPr>
        <w:rFonts w:hint="default"/>
        <w:lang w:val="en-US" w:eastAsia="en-US" w:bidi="ar-SA"/>
      </w:rPr>
    </w:lvl>
    <w:lvl w:ilvl="3">
      <w:start w:val="0"/>
      <w:numFmt w:val="bullet"/>
      <w:lvlText w:val="•"/>
      <w:lvlJc w:val="left"/>
      <w:pPr>
        <w:ind w:left="3042" w:hanging="180"/>
      </w:pPr>
      <w:rPr>
        <w:rFonts w:hint="default"/>
        <w:lang w:val="en-US" w:eastAsia="en-US" w:bidi="ar-SA"/>
      </w:rPr>
    </w:lvl>
    <w:lvl w:ilvl="4">
      <w:start w:val="0"/>
      <w:numFmt w:val="bullet"/>
      <w:lvlText w:val="•"/>
      <w:lvlJc w:val="left"/>
      <w:pPr>
        <w:ind w:left="3996" w:hanging="180"/>
      </w:pPr>
      <w:rPr>
        <w:rFonts w:hint="default"/>
        <w:lang w:val="en-US" w:eastAsia="en-US" w:bidi="ar-SA"/>
      </w:rPr>
    </w:lvl>
    <w:lvl w:ilvl="5">
      <w:start w:val="0"/>
      <w:numFmt w:val="bullet"/>
      <w:lvlText w:val="•"/>
      <w:lvlJc w:val="left"/>
      <w:pPr>
        <w:ind w:left="4950" w:hanging="180"/>
      </w:pPr>
      <w:rPr>
        <w:rFonts w:hint="default"/>
        <w:lang w:val="en-US" w:eastAsia="en-US" w:bidi="ar-SA"/>
      </w:rPr>
    </w:lvl>
    <w:lvl w:ilvl="6">
      <w:start w:val="0"/>
      <w:numFmt w:val="bullet"/>
      <w:lvlText w:val="•"/>
      <w:lvlJc w:val="left"/>
      <w:pPr>
        <w:ind w:left="5904" w:hanging="180"/>
      </w:pPr>
      <w:rPr>
        <w:rFonts w:hint="default"/>
        <w:lang w:val="en-US" w:eastAsia="en-US" w:bidi="ar-SA"/>
      </w:rPr>
    </w:lvl>
    <w:lvl w:ilvl="7">
      <w:start w:val="0"/>
      <w:numFmt w:val="bullet"/>
      <w:lvlText w:val="•"/>
      <w:lvlJc w:val="left"/>
      <w:pPr>
        <w:ind w:left="6858" w:hanging="180"/>
      </w:pPr>
      <w:rPr>
        <w:rFonts w:hint="default"/>
        <w:lang w:val="en-US" w:eastAsia="en-US" w:bidi="ar-SA"/>
      </w:rPr>
    </w:lvl>
    <w:lvl w:ilvl="8">
      <w:start w:val="0"/>
      <w:numFmt w:val="bullet"/>
      <w:lvlText w:val="•"/>
      <w:lvlJc w:val="left"/>
      <w:pPr>
        <w:ind w:left="7812"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spacing w:line="260" w:lineRule="exact"/>
      <w:ind w:left="179" w:hanging="17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n.folkson@stonybrook.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2025-11-06T19:02:38Z</dcterms:created>
  <dcterms:modified xsi:type="dcterms:W3CDTF">2025-11-06T19:02:38Z</dcterms:modified>
</cp:coreProperties>
</file>