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1511" w:val="left" w:leader="none"/>
        </w:tabs>
      </w:pPr>
      <w:r>
        <w:rPr/>
        <w:t>ESE</w:t>
      </w:r>
      <w:r>
        <w:rPr>
          <w:spacing w:val="-6"/>
        </w:rPr>
        <w:t> </w:t>
      </w:r>
      <w:r>
        <w:rPr>
          <w:spacing w:val="-4"/>
        </w:rPr>
        <w:t>231:</w:t>
      </w:r>
      <w:r>
        <w:rPr/>
        <w:tab/>
      </w:r>
      <w:r>
        <w:rPr>
          <w:spacing w:val="-2"/>
        </w:rPr>
        <w:t>SEMICONDUCTOR</w:t>
      </w:r>
      <w:r>
        <w:rPr>
          <w:spacing w:val="-6"/>
        </w:rPr>
        <w:t> </w:t>
      </w:r>
      <w:r>
        <w:rPr>
          <w:spacing w:val="-2"/>
        </w:rPr>
        <w:t>DEVICES</w:t>
      </w:r>
    </w:p>
    <w:p>
      <w:pPr>
        <w:spacing w:before="7"/>
        <w:ind w:left="0" w:right="0" w:firstLine="0"/>
        <w:jc w:val="center"/>
        <w:rPr>
          <w:b/>
          <w:sz w:val="28"/>
        </w:rPr>
      </w:pPr>
      <w:r>
        <w:rPr>
          <w:b/>
          <w:sz w:val="28"/>
        </w:rPr>
        <w:t>Spring</w:t>
      </w:r>
      <w:r>
        <w:rPr>
          <w:b/>
          <w:spacing w:val="-1"/>
          <w:sz w:val="28"/>
        </w:rPr>
        <w:t> </w:t>
      </w:r>
      <w:r>
        <w:rPr>
          <w:b/>
          <w:spacing w:val="-4"/>
          <w:sz w:val="28"/>
        </w:rPr>
        <w:t>2019</w:t>
      </w:r>
    </w:p>
    <w:p>
      <w:pPr>
        <w:spacing w:before="199"/>
        <w:ind w:left="0" w:right="1" w:firstLine="0"/>
        <w:jc w:val="center"/>
        <w:rPr>
          <w:b/>
          <w:sz w:val="28"/>
        </w:rPr>
      </w:pPr>
      <w:r>
        <w:rPr>
          <w:b/>
          <w:sz w:val="28"/>
        </w:rPr>
        <w:t>Stony</w:t>
      </w:r>
      <w:r>
        <w:rPr>
          <w:b/>
          <w:spacing w:val="1"/>
          <w:sz w:val="28"/>
        </w:rPr>
        <w:t> </w:t>
      </w:r>
      <w:r>
        <w:rPr>
          <w:b/>
          <w:sz w:val="28"/>
        </w:rPr>
        <w:t>Brook</w:t>
      </w:r>
      <w:r>
        <w:rPr>
          <w:b/>
          <w:spacing w:val="-4"/>
          <w:sz w:val="28"/>
        </w:rPr>
        <w:t> </w:t>
      </w:r>
      <w:r>
        <w:rPr>
          <w:b/>
          <w:spacing w:val="-2"/>
          <w:sz w:val="28"/>
        </w:rPr>
        <w:t>University</w:t>
      </w:r>
    </w:p>
    <w:p>
      <w:pPr>
        <w:spacing w:before="9"/>
        <w:ind w:left="1" w:right="4" w:firstLine="0"/>
        <w:jc w:val="center"/>
        <w:rPr>
          <w:b/>
          <w:sz w:val="28"/>
        </w:rPr>
      </w:pPr>
      <w:r>
        <w:rPr>
          <w:b/>
          <w:sz w:val="28"/>
        </w:rPr>
        <w:t>Department</w:t>
      </w:r>
      <w:r>
        <w:rPr>
          <w:b/>
          <w:spacing w:val="-2"/>
          <w:sz w:val="28"/>
        </w:rPr>
        <w:t> </w:t>
      </w:r>
      <w:r>
        <w:rPr>
          <w:b/>
          <w:sz w:val="28"/>
        </w:rPr>
        <w:t>of</w:t>
      </w:r>
      <w:r>
        <w:rPr>
          <w:b/>
          <w:spacing w:val="-2"/>
          <w:sz w:val="28"/>
        </w:rPr>
        <w:t> </w:t>
      </w:r>
      <w:r>
        <w:rPr>
          <w:b/>
          <w:sz w:val="28"/>
        </w:rPr>
        <w:t>Electrical</w:t>
      </w:r>
      <w:r>
        <w:rPr>
          <w:b/>
          <w:spacing w:val="-2"/>
          <w:sz w:val="28"/>
        </w:rPr>
        <w:t> </w:t>
      </w:r>
      <w:r>
        <w:rPr>
          <w:b/>
          <w:sz w:val="28"/>
        </w:rPr>
        <w:t>and</w:t>
      </w:r>
      <w:r>
        <w:rPr>
          <w:b/>
          <w:spacing w:val="-1"/>
          <w:sz w:val="28"/>
        </w:rPr>
        <w:t> </w:t>
      </w:r>
      <w:r>
        <w:rPr>
          <w:b/>
          <w:sz w:val="28"/>
        </w:rPr>
        <w:t>Computer</w:t>
      </w:r>
      <w:r>
        <w:rPr>
          <w:b/>
          <w:spacing w:val="-2"/>
          <w:sz w:val="28"/>
        </w:rPr>
        <w:t> Engineering</w:t>
      </w:r>
    </w:p>
    <w:p>
      <w:pPr>
        <w:spacing w:before="293"/>
        <w:ind w:left="432" w:right="0" w:firstLine="0"/>
        <w:jc w:val="both"/>
        <w:rPr>
          <w:b/>
          <w:sz w:val="28"/>
        </w:rPr>
      </w:pPr>
      <w:r>
        <w:rPr>
          <w:b/>
          <w:sz w:val="28"/>
        </w:rPr>
        <w:t>COURSE</w:t>
      </w:r>
      <w:r>
        <w:rPr>
          <w:b/>
          <w:spacing w:val="-6"/>
          <w:sz w:val="28"/>
        </w:rPr>
        <w:t> </w:t>
      </w:r>
      <w:r>
        <w:rPr>
          <w:b/>
          <w:spacing w:val="-2"/>
          <w:sz w:val="28"/>
        </w:rPr>
        <w:t>DESCRIPTION</w:t>
      </w:r>
    </w:p>
    <w:p>
      <w:pPr>
        <w:pStyle w:val="BodyText"/>
        <w:spacing w:line="369" w:lineRule="auto" w:before="3"/>
        <w:ind w:left="432" w:right="429"/>
        <w:jc w:val="both"/>
      </w:pPr>
      <w:r>
        <w:rPr/>
        <w:t>The course covers physical principles of operation of semiconductor devices.</w:t>
      </w:r>
      <w:r>
        <w:rPr>
          <w:spacing w:val="80"/>
        </w:rPr>
        <w:t> </w:t>
      </w:r>
      <w:r>
        <w:rPr/>
        <w:t>Energy bands, transport</w:t>
      </w:r>
      <w:r>
        <w:rPr>
          <w:spacing w:val="40"/>
        </w:rPr>
        <w:t> </w:t>
      </w:r>
      <w:r>
        <w:rPr/>
        <w:t>properties and generation recombination phenomena in bulk semiconductors are covered first.</w:t>
      </w:r>
      <w:r>
        <w:rPr>
          <w:spacing w:val="40"/>
        </w:rPr>
        <w:t> </w:t>
      </w:r>
      <w:r>
        <w:rPr/>
        <w:t>Junctions between semiconductors and metal-semiconductor will then be studied. Equipped with an understanding of the character of physical phenomena in semiconductors, students learn the principles of operation p-n junction diodes, metal-semiconductor contacts, bipolar junction transistors, field effect transistors. This course will provide general background for subsequent courses in electronics.</w:t>
      </w:r>
    </w:p>
    <w:p>
      <w:pPr>
        <w:pStyle w:val="BodyText"/>
        <w:tabs>
          <w:tab w:pos="9345" w:val="left" w:leader="none"/>
        </w:tabs>
        <w:spacing w:line="251" w:lineRule="exact"/>
        <w:ind w:left="432"/>
        <w:jc w:val="both"/>
      </w:pPr>
      <w:r>
        <w:rPr>
          <w:b/>
          <w:i/>
        </w:rPr>
        <w:t>Prerequisites:</w:t>
      </w:r>
      <w:r>
        <w:rPr>
          <w:b/>
          <w:i/>
          <w:spacing w:val="56"/>
        </w:rPr>
        <w:t> </w:t>
      </w:r>
      <w:r>
        <w:rPr/>
        <w:t>AMS 361 or MAT</w:t>
      </w:r>
      <w:r>
        <w:rPr>
          <w:spacing w:val="1"/>
        </w:rPr>
        <w:t> </w:t>
      </w:r>
      <w:r>
        <w:rPr/>
        <w:t>303</w:t>
      </w:r>
      <w:r>
        <w:rPr>
          <w:spacing w:val="-1"/>
        </w:rPr>
        <w:t> </w:t>
      </w:r>
      <w:r>
        <w:rPr/>
        <w:t>and PHY</w:t>
      </w:r>
      <w:r>
        <w:rPr>
          <w:spacing w:val="-1"/>
        </w:rPr>
        <w:t> </w:t>
      </w:r>
      <w:r>
        <w:rPr/>
        <w:t>127/134 or</w:t>
      </w:r>
      <w:r>
        <w:rPr>
          <w:spacing w:val="1"/>
        </w:rPr>
        <w:t> </w:t>
      </w:r>
      <w:r>
        <w:rPr/>
        <w:t>132/134 or</w:t>
      </w:r>
      <w:r>
        <w:rPr>
          <w:spacing w:val="1"/>
        </w:rPr>
        <w:t> </w:t>
      </w:r>
      <w:r>
        <w:rPr>
          <w:spacing w:val="-5"/>
        </w:rPr>
        <w:t>142</w:t>
      </w:r>
      <w:r>
        <w:rPr/>
        <w:tab/>
        <w:t>3</w:t>
      </w:r>
      <w:r>
        <w:rPr>
          <w:spacing w:val="-2"/>
        </w:rPr>
        <w:t> credits</w:t>
      </w:r>
    </w:p>
    <w:p>
      <w:pPr>
        <w:pStyle w:val="BodyText"/>
        <w:spacing w:before="61" w:after="1"/>
        <w:rPr>
          <w:sz w:val="20"/>
        </w:rPr>
      </w:pPr>
    </w:p>
    <w:tbl>
      <w:tblPr>
        <w:tblW w:w="0" w:type="auto"/>
        <w:jc w:val="left"/>
        <w:tblInd w:w="704"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4719"/>
        <w:gridCol w:w="4719"/>
      </w:tblGrid>
      <w:tr>
        <w:trPr>
          <w:trHeight w:val="803" w:hRule="atLeast"/>
        </w:trPr>
        <w:tc>
          <w:tcPr>
            <w:tcW w:w="4719" w:type="dxa"/>
            <w:tcBorders>
              <w:left w:val="double" w:sz="6" w:space="0" w:color="EFEFEF"/>
            </w:tcBorders>
          </w:tcPr>
          <w:p>
            <w:pPr>
              <w:pStyle w:val="TableParagraph"/>
              <w:spacing w:before="212"/>
              <w:ind w:left="25" w:right="15"/>
              <w:rPr>
                <w:rFonts w:ascii="Times New Roman"/>
                <w:b/>
                <w:sz w:val="22"/>
              </w:rPr>
            </w:pPr>
            <w:r>
              <w:rPr>
                <w:rFonts w:ascii="Times New Roman"/>
                <w:b/>
                <w:spacing w:val="-2"/>
                <w:sz w:val="22"/>
              </w:rPr>
              <w:t>Instructor</w:t>
            </w:r>
          </w:p>
        </w:tc>
        <w:tc>
          <w:tcPr>
            <w:tcW w:w="4719" w:type="dxa"/>
          </w:tcPr>
          <w:p>
            <w:pPr>
              <w:pStyle w:val="TableParagraph"/>
              <w:spacing w:before="13"/>
              <w:ind w:left="25" w:right="6"/>
              <w:rPr>
                <w:rFonts w:ascii="Times New Roman"/>
                <w:sz w:val="22"/>
              </w:rPr>
            </w:pPr>
            <w:r>
              <w:rPr>
                <w:rFonts w:ascii="Times New Roman"/>
                <w:sz w:val="22"/>
              </w:rPr>
              <w:t>Ridha</w:t>
            </w:r>
            <w:r>
              <w:rPr>
                <w:rFonts w:ascii="Times New Roman"/>
                <w:spacing w:val="-4"/>
                <w:sz w:val="22"/>
              </w:rPr>
              <w:t> </w:t>
            </w:r>
            <w:r>
              <w:rPr>
                <w:rFonts w:ascii="Times New Roman"/>
                <w:sz w:val="22"/>
              </w:rPr>
              <w:t>Kamoua,</w:t>
            </w:r>
            <w:r>
              <w:rPr>
                <w:rFonts w:ascii="Times New Roman"/>
                <w:spacing w:val="-2"/>
                <w:sz w:val="22"/>
              </w:rPr>
              <w:t> </w:t>
            </w:r>
            <w:r>
              <w:rPr>
                <w:rFonts w:ascii="Times New Roman"/>
                <w:sz w:val="22"/>
              </w:rPr>
              <w:t>237</w:t>
            </w:r>
            <w:r>
              <w:rPr>
                <w:rFonts w:ascii="Times New Roman"/>
                <w:spacing w:val="-2"/>
                <w:sz w:val="22"/>
              </w:rPr>
              <w:t> </w:t>
            </w:r>
            <w:r>
              <w:rPr>
                <w:rFonts w:ascii="Times New Roman"/>
                <w:sz w:val="22"/>
              </w:rPr>
              <w:t>Light </w:t>
            </w:r>
            <w:r>
              <w:rPr>
                <w:rFonts w:ascii="Times New Roman"/>
                <w:spacing w:val="-2"/>
                <w:sz w:val="22"/>
              </w:rPr>
              <w:t>Engineering</w:t>
            </w:r>
          </w:p>
          <w:p>
            <w:pPr>
              <w:pStyle w:val="TableParagraph"/>
              <w:spacing w:before="136"/>
              <w:ind w:left="25" w:right="4"/>
              <w:rPr>
                <w:rFonts w:ascii="Times New Roman"/>
                <w:sz w:val="22"/>
              </w:rPr>
            </w:pPr>
            <w:hyperlink r:id="rId5">
              <w:r>
                <w:rPr>
                  <w:rFonts w:ascii="Times New Roman"/>
                  <w:spacing w:val="-2"/>
                  <w:sz w:val="22"/>
                </w:rPr>
                <w:t>ridha.kamoua@stonybrook.edu</w:t>
              </w:r>
            </w:hyperlink>
          </w:p>
        </w:tc>
      </w:tr>
      <w:tr>
        <w:trPr>
          <w:trHeight w:val="415" w:hRule="atLeast"/>
        </w:trPr>
        <w:tc>
          <w:tcPr>
            <w:tcW w:w="4719" w:type="dxa"/>
            <w:tcBorders>
              <w:left w:val="double" w:sz="6" w:space="0" w:color="EFEFEF"/>
            </w:tcBorders>
          </w:tcPr>
          <w:p>
            <w:pPr>
              <w:pStyle w:val="TableParagraph"/>
              <w:spacing w:before="19"/>
              <w:ind w:left="25" w:right="16"/>
              <w:rPr>
                <w:rFonts w:ascii="Times New Roman"/>
                <w:b/>
                <w:sz w:val="22"/>
              </w:rPr>
            </w:pPr>
            <w:r>
              <w:rPr>
                <w:rFonts w:ascii="Times New Roman"/>
                <w:b/>
                <w:sz w:val="22"/>
              </w:rPr>
              <w:t>Office</w:t>
            </w:r>
            <w:r>
              <w:rPr>
                <w:rFonts w:ascii="Times New Roman"/>
                <w:b/>
                <w:spacing w:val="6"/>
                <w:sz w:val="22"/>
              </w:rPr>
              <w:t> </w:t>
            </w:r>
            <w:r>
              <w:rPr>
                <w:rFonts w:ascii="Times New Roman"/>
                <w:b/>
                <w:spacing w:val="-2"/>
                <w:sz w:val="22"/>
              </w:rPr>
              <w:t>Hours</w:t>
            </w:r>
          </w:p>
        </w:tc>
        <w:tc>
          <w:tcPr>
            <w:tcW w:w="4719" w:type="dxa"/>
          </w:tcPr>
          <w:p>
            <w:pPr>
              <w:pStyle w:val="TableParagraph"/>
              <w:spacing w:before="14"/>
              <w:ind w:left="25"/>
              <w:rPr>
                <w:rFonts w:ascii="Times New Roman" w:hAnsi="Times New Roman"/>
                <w:sz w:val="22"/>
              </w:rPr>
            </w:pPr>
            <w:r>
              <w:rPr>
                <w:rFonts w:ascii="Times New Roman" w:hAnsi="Times New Roman"/>
                <w:sz w:val="22"/>
              </w:rPr>
              <w:t>M,W 12:00pm</w:t>
            </w:r>
            <w:r>
              <w:rPr>
                <w:rFonts w:ascii="Times New Roman" w:hAnsi="Times New Roman"/>
                <w:spacing w:val="-4"/>
                <w:sz w:val="22"/>
              </w:rPr>
              <w:t> </w:t>
            </w:r>
            <w:r>
              <w:rPr>
                <w:rFonts w:ascii="Times New Roman" w:hAnsi="Times New Roman"/>
                <w:sz w:val="22"/>
              </w:rPr>
              <w:t>– </w:t>
            </w:r>
            <w:r>
              <w:rPr>
                <w:rFonts w:ascii="Times New Roman" w:hAnsi="Times New Roman"/>
                <w:spacing w:val="-2"/>
                <w:sz w:val="22"/>
              </w:rPr>
              <w:t>2:00pm</w:t>
            </w:r>
          </w:p>
        </w:tc>
      </w:tr>
      <w:tr>
        <w:trPr>
          <w:trHeight w:val="415" w:hRule="atLeast"/>
        </w:trPr>
        <w:tc>
          <w:tcPr>
            <w:tcW w:w="4719" w:type="dxa"/>
            <w:tcBorders>
              <w:left w:val="double" w:sz="6" w:space="0" w:color="EFEFEF"/>
            </w:tcBorders>
          </w:tcPr>
          <w:p>
            <w:pPr>
              <w:pStyle w:val="TableParagraph"/>
              <w:spacing w:before="19"/>
              <w:ind w:left="25" w:right="15"/>
              <w:rPr>
                <w:rFonts w:ascii="Times New Roman"/>
                <w:b/>
                <w:sz w:val="22"/>
              </w:rPr>
            </w:pPr>
            <w:r>
              <w:rPr>
                <w:rFonts w:ascii="Times New Roman"/>
                <w:b/>
                <w:sz w:val="22"/>
              </w:rPr>
              <w:t>Teaching</w:t>
            </w:r>
            <w:r>
              <w:rPr>
                <w:rFonts w:ascii="Times New Roman"/>
                <w:b/>
                <w:spacing w:val="-1"/>
                <w:sz w:val="22"/>
              </w:rPr>
              <w:t> </w:t>
            </w:r>
            <w:r>
              <w:rPr>
                <w:rFonts w:ascii="Times New Roman"/>
                <w:b/>
                <w:spacing w:val="-2"/>
                <w:sz w:val="22"/>
              </w:rPr>
              <w:t>Assistant</w:t>
            </w:r>
          </w:p>
        </w:tc>
        <w:tc>
          <w:tcPr>
            <w:tcW w:w="4719" w:type="dxa"/>
          </w:tcPr>
          <w:p>
            <w:pPr>
              <w:pStyle w:val="TableParagraph"/>
              <w:spacing w:before="14"/>
              <w:ind w:left="25" w:right="5"/>
              <w:rPr>
                <w:rFonts w:ascii="Times New Roman"/>
                <w:sz w:val="20"/>
              </w:rPr>
            </w:pPr>
            <w:r>
              <w:rPr>
                <w:rFonts w:ascii="Times New Roman"/>
                <w:spacing w:val="-2"/>
                <w:sz w:val="20"/>
              </w:rPr>
              <w:t>Ruiyan </w:t>
            </w:r>
            <w:r>
              <w:rPr>
                <w:rFonts w:ascii="Times New Roman"/>
                <w:spacing w:val="-5"/>
                <w:sz w:val="20"/>
              </w:rPr>
              <w:t>Liu</w:t>
            </w:r>
          </w:p>
        </w:tc>
      </w:tr>
      <w:tr>
        <w:trPr>
          <w:trHeight w:val="650" w:hRule="atLeast"/>
        </w:trPr>
        <w:tc>
          <w:tcPr>
            <w:tcW w:w="4719" w:type="dxa"/>
            <w:tcBorders>
              <w:left w:val="double" w:sz="6" w:space="0" w:color="EFEFEF"/>
            </w:tcBorders>
          </w:tcPr>
          <w:p>
            <w:pPr>
              <w:pStyle w:val="TableParagraph"/>
              <w:spacing w:before="137"/>
              <w:ind w:left="25" w:right="14"/>
              <w:rPr>
                <w:rFonts w:ascii="Times New Roman"/>
                <w:b/>
                <w:sz w:val="22"/>
              </w:rPr>
            </w:pPr>
            <w:r>
              <w:rPr>
                <w:rFonts w:ascii="Times New Roman"/>
                <w:b/>
                <w:sz w:val="22"/>
              </w:rPr>
              <w:t>Class</w:t>
            </w:r>
            <w:r>
              <w:rPr>
                <w:rFonts w:ascii="Times New Roman"/>
                <w:b/>
                <w:spacing w:val="-3"/>
                <w:sz w:val="22"/>
              </w:rPr>
              <w:t> </w:t>
            </w:r>
            <w:r>
              <w:rPr>
                <w:rFonts w:ascii="Times New Roman"/>
                <w:b/>
                <w:sz w:val="22"/>
              </w:rPr>
              <w:t>Time and</w:t>
            </w:r>
            <w:r>
              <w:rPr>
                <w:rFonts w:ascii="Times New Roman"/>
                <w:b/>
                <w:spacing w:val="-1"/>
                <w:sz w:val="22"/>
              </w:rPr>
              <w:t> </w:t>
            </w:r>
            <w:r>
              <w:rPr>
                <w:rFonts w:ascii="Times New Roman"/>
                <w:b/>
                <w:spacing w:val="-2"/>
                <w:sz w:val="22"/>
              </w:rPr>
              <w:t>location</w:t>
            </w:r>
          </w:p>
        </w:tc>
        <w:tc>
          <w:tcPr>
            <w:tcW w:w="4719" w:type="dxa"/>
          </w:tcPr>
          <w:p>
            <w:pPr>
              <w:pStyle w:val="TableParagraph"/>
              <w:ind w:left="25"/>
              <w:rPr>
                <w:rFonts w:ascii="Times New Roman" w:hAnsi="Times New Roman"/>
                <w:sz w:val="22"/>
              </w:rPr>
            </w:pPr>
            <w:r>
              <w:rPr>
                <w:rFonts w:ascii="Times New Roman" w:hAnsi="Times New Roman"/>
                <w:sz w:val="22"/>
              </w:rPr>
              <w:t>M,</w:t>
            </w:r>
            <w:r>
              <w:rPr>
                <w:rFonts w:ascii="Times New Roman" w:hAnsi="Times New Roman"/>
                <w:spacing w:val="-2"/>
                <w:sz w:val="22"/>
              </w:rPr>
              <w:t> </w:t>
            </w:r>
            <w:r>
              <w:rPr>
                <w:rFonts w:ascii="Times New Roman" w:hAnsi="Times New Roman"/>
                <w:sz w:val="22"/>
              </w:rPr>
              <w:t>W</w:t>
            </w:r>
            <w:r>
              <w:rPr>
                <w:rFonts w:ascii="Times New Roman" w:hAnsi="Times New Roman"/>
                <w:spacing w:val="56"/>
                <w:sz w:val="22"/>
              </w:rPr>
              <w:t> </w:t>
            </w:r>
            <w:r>
              <w:rPr>
                <w:rFonts w:ascii="Times New Roman" w:hAnsi="Times New Roman"/>
                <w:sz w:val="22"/>
              </w:rPr>
              <w:t>2:30pm</w:t>
            </w:r>
            <w:r>
              <w:rPr>
                <w:rFonts w:ascii="Times New Roman" w:hAnsi="Times New Roman"/>
                <w:spacing w:val="-4"/>
                <w:sz w:val="22"/>
              </w:rPr>
              <w:t> </w:t>
            </w:r>
            <w:r>
              <w:rPr>
                <w:rFonts w:ascii="Times New Roman" w:hAnsi="Times New Roman"/>
                <w:sz w:val="22"/>
              </w:rPr>
              <w:t>– </w:t>
            </w:r>
            <w:r>
              <w:rPr>
                <w:rFonts w:ascii="Times New Roman" w:hAnsi="Times New Roman"/>
                <w:spacing w:val="-2"/>
                <w:sz w:val="22"/>
              </w:rPr>
              <w:t>3:50pm</w:t>
            </w:r>
          </w:p>
          <w:p>
            <w:pPr>
              <w:pStyle w:val="TableParagraph"/>
              <w:spacing w:line="227" w:lineRule="exact" w:before="135"/>
              <w:ind w:left="25" w:right="9"/>
              <w:rPr>
                <w:rFonts w:ascii="Times New Roman"/>
                <w:sz w:val="20"/>
              </w:rPr>
            </w:pPr>
            <w:r>
              <w:rPr>
                <w:rFonts w:ascii="Times New Roman"/>
                <w:sz w:val="20"/>
              </w:rPr>
              <w:t>Frey</w:t>
            </w:r>
            <w:r>
              <w:rPr>
                <w:rFonts w:ascii="Times New Roman"/>
                <w:spacing w:val="-8"/>
                <w:sz w:val="20"/>
              </w:rPr>
              <w:t> </w:t>
            </w:r>
            <w:r>
              <w:rPr>
                <w:rFonts w:ascii="Times New Roman"/>
                <w:sz w:val="20"/>
              </w:rPr>
              <w:t>Hall</w:t>
            </w:r>
            <w:r>
              <w:rPr>
                <w:rFonts w:ascii="Times New Roman"/>
                <w:spacing w:val="-4"/>
                <w:sz w:val="20"/>
              </w:rPr>
              <w:t> </w:t>
            </w:r>
            <w:r>
              <w:rPr>
                <w:rFonts w:ascii="Times New Roman"/>
                <w:spacing w:val="-5"/>
                <w:sz w:val="20"/>
              </w:rPr>
              <w:t>201</w:t>
            </w:r>
          </w:p>
        </w:tc>
      </w:tr>
    </w:tbl>
    <w:p>
      <w:pPr>
        <w:pStyle w:val="BodyText"/>
        <w:spacing w:before="140"/>
      </w:pPr>
    </w:p>
    <w:p>
      <w:pPr>
        <w:pStyle w:val="Heading3"/>
        <w:spacing w:before="1"/>
      </w:pPr>
      <w:r>
        <w:rPr>
          <w:spacing w:val="-2"/>
        </w:rPr>
        <w:t>TEXTBOOK</w:t>
      </w:r>
    </w:p>
    <w:p>
      <w:pPr>
        <w:spacing w:line="369" w:lineRule="auto" w:before="131"/>
        <w:ind w:left="432" w:right="427" w:firstLine="0"/>
        <w:jc w:val="left"/>
        <w:rPr>
          <w:sz w:val="24"/>
        </w:rPr>
      </w:pPr>
      <w:r>
        <w:rPr>
          <w:i/>
          <w:sz w:val="24"/>
        </w:rPr>
        <w:t>“An</w:t>
      </w:r>
      <w:r>
        <w:rPr>
          <w:i/>
          <w:spacing w:val="-6"/>
          <w:sz w:val="24"/>
        </w:rPr>
        <w:t> </w:t>
      </w:r>
      <w:r>
        <w:rPr>
          <w:i/>
          <w:sz w:val="24"/>
        </w:rPr>
        <w:t>Introduction</w:t>
      </w:r>
      <w:r>
        <w:rPr>
          <w:i/>
          <w:spacing w:val="-6"/>
          <w:sz w:val="24"/>
        </w:rPr>
        <w:t> </w:t>
      </w:r>
      <w:r>
        <w:rPr>
          <w:i/>
          <w:sz w:val="24"/>
        </w:rPr>
        <w:t>to</w:t>
      </w:r>
      <w:r>
        <w:rPr>
          <w:i/>
          <w:spacing w:val="-6"/>
          <w:sz w:val="24"/>
        </w:rPr>
        <w:t> </w:t>
      </w:r>
      <w:r>
        <w:rPr>
          <w:i/>
          <w:sz w:val="24"/>
        </w:rPr>
        <w:t>Semiconductor</w:t>
      </w:r>
      <w:r>
        <w:rPr>
          <w:i/>
          <w:spacing w:val="-7"/>
          <w:sz w:val="24"/>
        </w:rPr>
        <w:t> </w:t>
      </w:r>
      <w:r>
        <w:rPr>
          <w:i/>
          <w:sz w:val="24"/>
        </w:rPr>
        <w:t>Devices”</w:t>
      </w:r>
      <w:r>
        <w:rPr>
          <w:i/>
          <w:spacing w:val="-4"/>
          <w:sz w:val="24"/>
        </w:rPr>
        <w:t> </w:t>
      </w:r>
      <w:r>
        <w:rPr>
          <w:sz w:val="24"/>
        </w:rPr>
        <w:t>Donald</w:t>
      </w:r>
      <w:r>
        <w:rPr>
          <w:spacing w:val="-6"/>
          <w:sz w:val="24"/>
        </w:rPr>
        <w:t> </w:t>
      </w:r>
      <w:r>
        <w:rPr>
          <w:sz w:val="24"/>
        </w:rPr>
        <w:t>Neamen,</w:t>
      </w:r>
      <w:r>
        <w:rPr>
          <w:spacing w:val="-6"/>
          <w:sz w:val="24"/>
        </w:rPr>
        <w:t> </w:t>
      </w:r>
      <w:r>
        <w:rPr>
          <w:sz w:val="24"/>
        </w:rPr>
        <w:t>McGraw</w:t>
      </w:r>
      <w:r>
        <w:rPr>
          <w:spacing w:val="-6"/>
          <w:sz w:val="24"/>
        </w:rPr>
        <w:t> </w:t>
      </w:r>
      <w:r>
        <w:rPr>
          <w:sz w:val="24"/>
        </w:rPr>
        <w:t>Hill,</w:t>
      </w:r>
      <w:r>
        <w:rPr>
          <w:spacing w:val="-6"/>
          <w:sz w:val="24"/>
        </w:rPr>
        <w:t> </w:t>
      </w:r>
      <w:r>
        <w:rPr>
          <w:sz w:val="24"/>
        </w:rPr>
        <w:t>2006,</w:t>
      </w:r>
      <w:r>
        <w:rPr>
          <w:spacing w:val="-6"/>
          <w:sz w:val="24"/>
        </w:rPr>
        <w:t> </w:t>
      </w:r>
      <w:r>
        <w:rPr>
          <w:sz w:val="24"/>
        </w:rPr>
        <w:t>ISBN </w:t>
      </w:r>
      <w:r>
        <w:rPr>
          <w:spacing w:val="-2"/>
          <w:sz w:val="24"/>
        </w:rPr>
        <w:t>9780072987560</w:t>
      </w:r>
    </w:p>
    <w:p>
      <w:pPr>
        <w:pStyle w:val="Heading2"/>
        <w:spacing w:before="3"/>
        <w:rPr>
          <w:rFonts w:ascii="Arial"/>
        </w:rPr>
      </w:pPr>
      <w:r>
        <w:rPr>
          <w:rFonts w:ascii="Arial"/>
          <w:spacing w:val="-2"/>
        </w:rPr>
        <w:t>GRADING</w:t>
      </w:r>
      <w:r>
        <w:rPr>
          <w:rFonts w:ascii="Arial"/>
          <w:spacing w:val="-6"/>
        </w:rPr>
        <w:t> </w:t>
      </w:r>
      <w:r>
        <w:rPr>
          <w:rFonts w:ascii="Arial"/>
          <w:spacing w:val="-2"/>
        </w:rPr>
        <w:t>SYSTEM</w:t>
      </w:r>
    </w:p>
    <w:p>
      <w:pPr>
        <w:tabs>
          <w:tab w:pos="2589" w:val="left" w:leader="none"/>
        </w:tabs>
        <w:spacing w:line="249" w:lineRule="auto" w:before="4"/>
        <w:ind w:left="432" w:right="427" w:firstLine="0"/>
        <w:jc w:val="left"/>
        <w:rPr>
          <w:b/>
          <w:sz w:val="24"/>
        </w:rPr>
      </w:pPr>
      <w:r>
        <w:rPr>
          <w:sz w:val="24"/>
        </w:rPr>
        <w:t>Homework accounts for 10% of the final grade, a term paper for 10%, two exams for 25% each, and a final exam for 30%.</w:t>
        <w:tab/>
      </w:r>
      <w:r>
        <w:rPr>
          <w:b/>
          <w:color w:val="FF0000"/>
          <w:sz w:val="24"/>
        </w:rPr>
        <w:t>No Makeup Exams</w:t>
      </w:r>
    </w:p>
    <w:p>
      <w:pPr>
        <w:pStyle w:val="BodyText"/>
        <w:spacing w:before="4"/>
        <w:rPr>
          <w:b/>
          <w:sz w:val="15"/>
        </w:rPr>
      </w:pPr>
    </w:p>
    <w:tbl>
      <w:tblPr>
        <w:tblW w:w="0" w:type="auto"/>
        <w:jc w:val="left"/>
        <w:tblInd w:w="557"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3360"/>
        <w:gridCol w:w="2181"/>
        <w:gridCol w:w="4190"/>
      </w:tblGrid>
      <w:tr>
        <w:trPr>
          <w:trHeight w:val="875" w:hRule="atLeast"/>
        </w:trPr>
        <w:tc>
          <w:tcPr>
            <w:tcW w:w="3360" w:type="dxa"/>
            <w:tcBorders>
              <w:left w:val="double" w:sz="6" w:space="0" w:color="EFEFEF"/>
            </w:tcBorders>
          </w:tcPr>
          <w:p>
            <w:pPr>
              <w:pStyle w:val="TableParagraph"/>
              <w:spacing w:before="225"/>
              <w:ind w:left="8"/>
              <w:rPr>
                <w:rFonts w:ascii="Times New Roman"/>
                <w:sz w:val="24"/>
              </w:rPr>
            </w:pPr>
            <w:r>
              <w:rPr>
                <w:rFonts w:ascii="Times New Roman"/>
                <w:spacing w:val="-2"/>
                <w:sz w:val="24"/>
              </w:rPr>
              <w:t>Homework</w:t>
            </w:r>
          </w:p>
        </w:tc>
        <w:tc>
          <w:tcPr>
            <w:tcW w:w="2181" w:type="dxa"/>
          </w:tcPr>
          <w:p>
            <w:pPr>
              <w:pStyle w:val="TableParagraph"/>
              <w:spacing w:before="14"/>
              <w:rPr>
                <w:rFonts w:ascii="Times New Roman"/>
                <w:sz w:val="24"/>
              </w:rPr>
            </w:pPr>
            <w:r>
              <w:rPr>
                <w:rFonts w:ascii="Times New Roman"/>
                <w:spacing w:val="-5"/>
                <w:sz w:val="24"/>
              </w:rPr>
              <w:t>10%</w:t>
            </w:r>
          </w:p>
        </w:tc>
        <w:tc>
          <w:tcPr>
            <w:tcW w:w="4190" w:type="dxa"/>
          </w:tcPr>
          <w:p>
            <w:pPr>
              <w:pStyle w:val="TableParagraph"/>
              <w:spacing w:before="14"/>
              <w:ind w:left="19" w:right="3"/>
              <w:rPr>
                <w:rFonts w:ascii="Times New Roman"/>
                <w:sz w:val="24"/>
              </w:rPr>
            </w:pPr>
            <w:r>
              <w:rPr>
                <w:rFonts w:ascii="Times New Roman"/>
                <w:sz w:val="24"/>
              </w:rPr>
              <w:t>Weekly,</w:t>
            </w:r>
            <w:r>
              <w:rPr>
                <w:rFonts w:ascii="Times New Roman"/>
                <w:spacing w:val="-5"/>
                <w:sz w:val="24"/>
              </w:rPr>
              <w:t> </w:t>
            </w:r>
            <w:r>
              <w:rPr>
                <w:rFonts w:ascii="Times New Roman"/>
                <w:sz w:val="24"/>
              </w:rPr>
              <w:t>late</w:t>
            </w:r>
            <w:r>
              <w:rPr>
                <w:rFonts w:ascii="Times New Roman"/>
                <w:spacing w:val="-3"/>
                <w:sz w:val="24"/>
              </w:rPr>
              <w:t> </w:t>
            </w:r>
            <w:r>
              <w:rPr>
                <w:rFonts w:ascii="Times New Roman"/>
                <w:sz w:val="24"/>
              </w:rPr>
              <w:t>homework</w:t>
            </w:r>
            <w:r>
              <w:rPr>
                <w:rFonts w:ascii="Times New Roman"/>
                <w:spacing w:val="-2"/>
                <w:sz w:val="24"/>
              </w:rPr>
              <w:t> </w:t>
            </w:r>
            <w:r>
              <w:rPr>
                <w:rFonts w:ascii="Times New Roman"/>
                <w:sz w:val="24"/>
              </w:rPr>
              <w:t>submissions</w:t>
            </w:r>
            <w:r>
              <w:rPr>
                <w:rFonts w:ascii="Times New Roman"/>
                <w:spacing w:val="-2"/>
                <w:sz w:val="24"/>
              </w:rPr>
              <w:t> </w:t>
            </w:r>
            <w:r>
              <w:rPr>
                <w:rFonts w:ascii="Times New Roman"/>
                <w:spacing w:val="-5"/>
                <w:sz w:val="24"/>
              </w:rPr>
              <w:t>are</w:t>
            </w:r>
          </w:p>
          <w:p>
            <w:pPr>
              <w:pStyle w:val="TableParagraph"/>
              <w:spacing w:before="149"/>
              <w:ind w:left="19"/>
              <w:rPr>
                <w:rFonts w:ascii="Times New Roman"/>
                <w:sz w:val="24"/>
              </w:rPr>
            </w:pPr>
            <w:r>
              <w:rPr>
                <w:rFonts w:ascii="Times New Roman"/>
                <w:sz w:val="24"/>
              </w:rPr>
              <w:t>not</w:t>
            </w:r>
            <w:r>
              <w:rPr>
                <w:rFonts w:ascii="Times New Roman"/>
                <w:spacing w:val="-2"/>
                <w:sz w:val="24"/>
              </w:rPr>
              <w:t> accepted.</w:t>
            </w:r>
          </w:p>
        </w:tc>
      </w:tr>
      <w:tr>
        <w:trPr>
          <w:trHeight w:val="451" w:hRule="atLeast"/>
        </w:trPr>
        <w:tc>
          <w:tcPr>
            <w:tcW w:w="3360" w:type="dxa"/>
            <w:tcBorders>
              <w:left w:val="double" w:sz="6" w:space="0" w:color="EFEFEF"/>
            </w:tcBorders>
          </w:tcPr>
          <w:p>
            <w:pPr>
              <w:pStyle w:val="TableParagraph"/>
              <w:ind w:left="8"/>
              <w:rPr>
                <w:rFonts w:ascii="Times New Roman"/>
                <w:sz w:val="24"/>
              </w:rPr>
            </w:pPr>
            <w:r>
              <w:rPr>
                <w:rFonts w:ascii="Times New Roman"/>
                <w:sz w:val="24"/>
              </w:rPr>
              <w:t>Research</w:t>
            </w:r>
            <w:r>
              <w:rPr>
                <w:rFonts w:ascii="Times New Roman"/>
                <w:spacing w:val="-5"/>
                <w:sz w:val="24"/>
              </w:rPr>
              <w:t> </w:t>
            </w:r>
            <w:r>
              <w:rPr>
                <w:rFonts w:ascii="Times New Roman"/>
                <w:spacing w:val="-2"/>
                <w:sz w:val="24"/>
              </w:rPr>
              <w:t>paper</w:t>
            </w:r>
          </w:p>
        </w:tc>
        <w:tc>
          <w:tcPr>
            <w:tcW w:w="2181" w:type="dxa"/>
          </w:tcPr>
          <w:p>
            <w:pPr>
              <w:pStyle w:val="TableParagraph"/>
              <w:rPr>
                <w:rFonts w:ascii="Times New Roman"/>
                <w:sz w:val="24"/>
              </w:rPr>
            </w:pPr>
            <w:r>
              <w:rPr>
                <w:rFonts w:ascii="Times New Roman"/>
                <w:spacing w:val="-5"/>
                <w:sz w:val="24"/>
              </w:rPr>
              <w:t>10%</w:t>
            </w:r>
          </w:p>
        </w:tc>
        <w:tc>
          <w:tcPr>
            <w:tcW w:w="4190" w:type="dxa"/>
          </w:tcPr>
          <w:p>
            <w:pPr>
              <w:pStyle w:val="TableParagraph"/>
              <w:spacing w:before="0"/>
              <w:ind w:left="0"/>
              <w:jc w:val="left"/>
              <w:rPr>
                <w:rFonts w:ascii="Times New Roman"/>
                <w:sz w:val="22"/>
              </w:rPr>
            </w:pPr>
          </w:p>
        </w:tc>
      </w:tr>
      <w:tr>
        <w:trPr>
          <w:trHeight w:val="451" w:hRule="atLeast"/>
        </w:trPr>
        <w:tc>
          <w:tcPr>
            <w:tcW w:w="3360" w:type="dxa"/>
            <w:tcBorders>
              <w:left w:val="double" w:sz="6" w:space="0" w:color="EFEFEF"/>
            </w:tcBorders>
          </w:tcPr>
          <w:p>
            <w:pPr>
              <w:pStyle w:val="TableParagraph"/>
              <w:ind w:left="8" w:right="1"/>
              <w:rPr>
                <w:rFonts w:ascii="Times New Roman"/>
                <w:sz w:val="24"/>
              </w:rPr>
            </w:pPr>
            <w:r>
              <w:rPr>
                <w:rFonts w:ascii="Times New Roman"/>
                <w:sz w:val="24"/>
              </w:rPr>
              <w:t>Exam </w:t>
            </w:r>
            <w:r>
              <w:rPr>
                <w:rFonts w:ascii="Times New Roman"/>
                <w:spacing w:val="-10"/>
                <w:sz w:val="24"/>
              </w:rPr>
              <w:t>1</w:t>
            </w:r>
          </w:p>
        </w:tc>
        <w:tc>
          <w:tcPr>
            <w:tcW w:w="2181" w:type="dxa"/>
          </w:tcPr>
          <w:p>
            <w:pPr>
              <w:pStyle w:val="TableParagraph"/>
              <w:rPr>
                <w:rFonts w:ascii="Times New Roman"/>
                <w:sz w:val="24"/>
              </w:rPr>
            </w:pPr>
            <w:r>
              <w:rPr>
                <w:rFonts w:ascii="Times New Roman"/>
                <w:spacing w:val="-5"/>
                <w:sz w:val="24"/>
              </w:rPr>
              <w:t>25%</w:t>
            </w:r>
          </w:p>
        </w:tc>
        <w:tc>
          <w:tcPr>
            <w:tcW w:w="4190" w:type="dxa"/>
          </w:tcPr>
          <w:p>
            <w:pPr>
              <w:pStyle w:val="TableParagraph"/>
              <w:ind w:left="19" w:right="2"/>
              <w:rPr>
                <w:rFonts w:ascii="Times New Roman"/>
                <w:sz w:val="24"/>
              </w:rPr>
            </w:pPr>
            <w:r>
              <w:rPr>
                <w:rFonts w:ascii="Times New Roman"/>
                <w:sz w:val="24"/>
              </w:rPr>
              <w:t>March</w:t>
            </w:r>
            <w:r>
              <w:rPr>
                <w:rFonts w:ascii="Times New Roman"/>
                <w:spacing w:val="-3"/>
                <w:sz w:val="24"/>
              </w:rPr>
              <w:t> </w:t>
            </w:r>
            <w:r>
              <w:rPr>
                <w:rFonts w:ascii="Times New Roman"/>
                <w:spacing w:val="-10"/>
                <w:sz w:val="24"/>
              </w:rPr>
              <w:t>6</w:t>
            </w:r>
          </w:p>
        </w:tc>
      </w:tr>
      <w:tr>
        <w:trPr>
          <w:trHeight w:val="451" w:hRule="atLeast"/>
        </w:trPr>
        <w:tc>
          <w:tcPr>
            <w:tcW w:w="3360" w:type="dxa"/>
            <w:tcBorders>
              <w:left w:val="double" w:sz="6" w:space="0" w:color="EFEFEF"/>
            </w:tcBorders>
          </w:tcPr>
          <w:p>
            <w:pPr>
              <w:pStyle w:val="TableParagraph"/>
              <w:ind w:left="8" w:right="1"/>
              <w:rPr>
                <w:rFonts w:ascii="Times New Roman"/>
                <w:sz w:val="24"/>
              </w:rPr>
            </w:pPr>
            <w:r>
              <w:rPr>
                <w:rFonts w:ascii="Times New Roman"/>
                <w:sz w:val="24"/>
              </w:rPr>
              <w:t>Exam </w:t>
            </w:r>
            <w:r>
              <w:rPr>
                <w:rFonts w:ascii="Times New Roman"/>
                <w:spacing w:val="-10"/>
                <w:sz w:val="24"/>
              </w:rPr>
              <w:t>2</w:t>
            </w:r>
          </w:p>
        </w:tc>
        <w:tc>
          <w:tcPr>
            <w:tcW w:w="2181" w:type="dxa"/>
          </w:tcPr>
          <w:p>
            <w:pPr>
              <w:pStyle w:val="TableParagraph"/>
              <w:rPr>
                <w:rFonts w:ascii="Times New Roman"/>
                <w:sz w:val="24"/>
              </w:rPr>
            </w:pPr>
            <w:r>
              <w:rPr>
                <w:rFonts w:ascii="Times New Roman"/>
                <w:spacing w:val="-5"/>
                <w:sz w:val="24"/>
              </w:rPr>
              <w:t>25%</w:t>
            </w:r>
          </w:p>
        </w:tc>
        <w:tc>
          <w:tcPr>
            <w:tcW w:w="4190" w:type="dxa"/>
          </w:tcPr>
          <w:p>
            <w:pPr>
              <w:pStyle w:val="TableParagraph"/>
              <w:ind w:left="19" w:right="1"/>
              <w:rPr>
                <w:rFonts w:ascii="Times New Roman"/>
                <w:sz w:val="24"/>
              </w:rPr>
            </w:pPr>
            <w:r>
              <w:rPr>
                <w:rFonts w:ascii="Times New Roman"/>
                <w:sz w:val="24"/>
              </w:rPr>
              <w:t>April</w:t>
            </w:r>
            <w:r>
              <w:rPr>
                <w:rFonts w:ascii="Times New Roman"/>
                <w:spacing w:val="-1"/>
                <w:sz w:val="24"/>
              </w:rPr>
              <w:t> </w:t>
            </w:r>
            <w:r>
              <w:rPr>
                <w:rFonts w:ascii="Times New Roman"/>
                <w:spacing w:val="-5"/>
                <w:sz w:val="24"/>
              </w:rPr>
              <w:t>10</w:t>
            </w:r>
          </w:p>
        </w:tc>
      </w:tr>
      <w:tr>
        <w:trPr>
          <w:trHeight w:val="450" w:hRule="atLeast"/>
        </w:trPr>
        <w:tc>
          <w:tcPr>
            <w:tcW w:w="3360" w:type="dxa"/>
            <w:tcBorders>
              <w:left w:val="double" w:sz="6" w:space="0" w:color="EFEFEF"/>
            </w:tcBorders>
          </w:tcPr>
          <w:p>
            <w:pPr>
              <w:pStyle w:val="TableParagraph"/>
              <w:ind w:left="8" w:right="1"/>
              <w:rPr>
                <w:rFonts w:ascii="Times New Roman"/>
                <w:sz w:val="24"/>
              </w:rPr>
            </w:pPr>
            <w:r>
              <w:rPr>
                <w:rFonts w:ascii="Times New Roman"/>
                <w:spacing w:val="-2"/>
                <w:sz w:val="24"/>
              </w:rPr>
              <w:t>Final</w:t>
            </w:r>
          </w:p>
        </w:tc>
        <w:tc>
          <w:tcPr>
            <w:tcW w:w="2181" w:type="dxa"/>
          </w:tcPr>
          <w:p>
            <w:pPr>
              <w:pStyle w:val="TableParagraph"/>
              <w:rPr>
                <w:rFonts w:ascii="Times New Roman"/>
                <w:sz w:val="24"/>
              </w:rPr>
            </w:pPr>
            <w:r>
              <w:rPr>
                <w:rFonts w:ascii="Times New Roman"/>
                <w:spacing w:val="-5"/>
                <w:sz w:val="24"/>
              </w:rPr>
              <w:t>30%</w:t>
            </w:r>
          </w:p>
        </w:tc>
        <w:tc>
          <w:tcPr>
            <w:tcW w:w="4190" w:type="dxa"/>
          </w:tcPr>
          <w:p>
            <w:pPr>
              <w:pStyle w:val="TableParagraph"/>
              <w:ind w:left="19" w:right="4"/>
              <w:rPr>
                <w:rFonts w:ascii="Times New Roman" w:hAnsi="Times New Roman"/>
                <w:sz w:val="24"/>
              </w:rPr>
            </w:pPr>
            <w:r>
              <w:rPr>
                <w:rFonts w:ascii="Times New Roman" w:hAnsi="Times New Roman"/>
                <w:sz w:val="24"/>
              </w:rPr>
              <w:t>May</w:t>
            </w:r>
            <w:r>
              <w:rPr>
                <w:rFonts w:ascii="Times New Roman" w:hAnsi="Times New Roman"/>
                <w:spacing w:val="-9"/>
                <w:sz w:val="24"/>
              </w:rPr>
              <w:t> </w:t>
            </w:r>
            <w:r>
              <w:rPr>
                <w:rFonts w:ascii="Times New Roman" w:hAnsi="Times New Roman"/>
                <w:sz w:val="24"/>
              </w:rPr>
              <w:t>14, 5:30pm</w:t>
            </w:r>
            <w:r>
              <w:rPr>
                <w:rFonts w:ascii="Times New Roman" w:hAnsi="Times New Roman"/>
                <w:spacing w:val="1"/>
                <w:sz w:val="24"/>
              </w:rPr>
              <w:t> </w:t>
            </w:r>
            <w:r>
              <w:rPr>
                <w:rFonts w:ascii="Times New Roman" w:hAnsi="Times New Roman"/>
                <w:sz w:val="24"/>
              </w:rPr>
              <w:t>– </w:t>
            </w:r>
            <w:r>
              <w:rPr>
                <w:rFonts w:ascii="Times New Roman" w:hAnsi="Times New Roman"/>
                <w:spacing w:val="-2"/>
                <w:sz w:val="24"/>
              </w:rPr>
              <w:t>8:00pm</w:t>
            </w:r>
          </w:p>
        </w:tc>
      </w:tr>
    </w:tbl>
    <w:p>
      <w:pPr>
        <w:pStyle w:val="TableParagraph"/>
        <w:spacing w:after="0"/>
        <w:rPr>
          <w:rFonts w:ascii="Times New Roman" w:hAnsi="Times New Roman"/>
          <w:sz w:val="24"/>
        </w:rPr>
        <w:sectPr>
          <w:type w:val="continuous"/>
          <w:pgSz w:w="12240" w:h="15840"/>
          <w:pgMar w:top="1380" w:bottom="280" w:left="720" w:right="720"/>
        </w:sectPr>
      </w:pPr>
    </w:p>
    <w:p>
      <w:pPr>
        <w:pStyle w:val="BodyText"/>
        <w:spacing w:before="11"/>
        <w:rPr>
          <w:b/>
          <w:sz w:val="8"/>
        </w:rPr>
      </w:pPr>
    </w:p>
    <w:p>
      <w:pPr>
        <w:pStyle w:val="BodyText"/>
        <w:spacing w:after="0"/>
        <w:rPr>
          <w:b/>
          <w:sz w:val="8"/>
        </w:rPr>
        <w:sectPr>
          <w:pgSz w:w="12240" w:h="15840"/>
          <w:pgMar w:top="1820" w:bottom="280" w:left="720" w:right="720"/>
        </w:sectPr>
      </w:pPr>
    </w:p>
    <w:p>
      <w:pPr>
        <w:pStyle w:val="Heading2"/>
        <w:spacing w:before="90"/>
      </w:pPr>
      <w:r>
        <w:rPr/>
        <w:t>Course</w:t>
      </w:r>
      <w:r>
        <w:rPr>
          <w:spacing w:val="-2"/>
        </w:rPr>
        <w:t> Objectives:</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8"/>
        <w:rPr>
          <w:b/>
          <w:sz w:val="24"/>
        </w:rPr>
      </w:pPr>
    </w:p>
    <w:p>
      <w:pPr>
        <w:spacing w:before="0"/>
        <w:ind w:left="432" w:right="0" w:firstLine="0"/>
        <w:jc w:val="left"/>
        <w:rPr>
          <w:b/>
          <w:sz w:val="24"/>
        </w:rPr>
      </w:pPr>
      <w:r>
        <w:rPr>
          <w:b/>
          <w:sz w:val="24"/>
        </w:rPr>
        <w:t>Student</w:t>
      </w:r>
      <w:r>
        <w:rPr>
          <w:b/>
          <w:spacing w:val="-4"/>
          <w:sz w:val="24"/>
        </w:rPr>
        <w:t> </w:t>
      </w:r>
      <w:r>
        <w:rPr>
          <w:b/>
          <w:sz w:val="24"/>
        </w:rPr>
        <w:t>Outcomes</w:t>
      </w:r>
      <w:r>
        <w:rPr>
          <w:b/>
          <w:spacing w:val="-3"/>
          <w:sz w:val="24"/>
        </w:rPr>
        <w:t> </w:t>
      </w:r>
      <w:r>
        <w:rPr>
          <w:b/>
          <w:spacing w:val="-2"/>
          <w:sz w:val="24"/>
        </w:rPr>
        <w:t>(SO):</w:t>
      </w:r>
    </w:p>
    <w:p>
      <w:pPr>
        <w:pStyle w:val="BodyText"/>
        <w:rPr>
          <w:b/>
          <w:sz w:val="24"/>
        </w:rPr>
      </w:pPr>
      <w:r>
        <w:rPr/>
        <w:br w:type="column"/>
      </w:r>
      <w:r>
        <w:rPr>
          <w:b/>
          <w:sz w:val="24"/>
        </w:rPr>
      </w:r>
    </w:p>
    <w:p>
      <w:pPr>
        <w:pStyle w:val="BodyText"/>
        <w:spacing w:before="46"/>
        <w:rPr>
          <w:b/>
          <w:sz w:val="24"/>
        </w:rPr>
      </w:pPr>
    </w:p>
    <w:p>
      <w:pPr>
        <w:pStyle w:val="ListParagraph"/>
        <w:numPr>
          <w:ilvl w:val="0"/>
          <w:numId w:val="1"/>
        </w:numPr>
        <w:tabs>
          <w:tab w:pos="335" w:val="left" w:leader="none"/>
          <w:tab w:pos="516" w:val="left" w:leader="none"/>
        </w:tabs>
        <w:spacing w:line="244" w:lineRule="auto" w:before="0" w:after="0"/>
        <w:ind w:left="516" w:right="431" w:hanging="361"/>
        <w:jc w:val="both"/>
        <w:rPr>
          <w:rFonts w:ascii="Symbol" w:hAnsi="Symbol"/>
          <w:sz w:val="24"/>
        </w:rPr>
      </w:pPr>
      <w:r>
        <w:rPr>
          <w:rFonts w:ascii="Cambria" w:hAnsi="Cambria"/>
          <w:sz w:val="24"/>
        </w:rPr>
        <w:t>Apply standard device models to explain/calculate critical internal parameters and standard characteristics of the pn-junction diode.</w:t>
      </w:r>
    </w:p>
    <w:p>
      <w:pPr>
        <w:pStyle w:val="ListParagraph"/>
        <w:numPr>
          <w:ilvl w:val="0"/>
          <w:numId w:val="1"/>
        </w:numPr>
        <w:tabs>
          <w:tab w:pos="378" w:val="left" w:leader="none"/>
          <w:tab w:pos="516" w:val="left" w:leader="none"/>
        </w:tabs>
        <w:spacing w:line="240" w:lineRule="auto" w:before="0" w:after="0"/>
        <w:ind w:left="516" w:right="431" w:hanging="361"/>
        <w:jc w:val="both"/>
        <w:rPr>
          <w:rFonts w:ascii="Symbol" w:hAnsi="Symbol"/>
          <w:sz w:val="20"/>
        </w:rPr>
      </w:pPr>
      <w:r>
        <w:rPr>
          <w:rFonts w:ascii="Cambria" w:hAnsi="Cambria"/>
          <w:sz w:val="24"/>
        </w:rPr>
        <w:t>Apply standard device models to explain/calculate critical internal parameters and standard characteristics of the Bipolar Junction </w:t>
      </w:r>
      <w:r>
        <w:rPr>
          <w:rFonts w:ascii="Cambria" w:hAnsi="Cambria"/>
          <w:spacing w:val="-2"/>
          <w:sz w:val="24"/>
        </w:rPr>
        <w:t>Transistor</w:t>
      </w:r>
      <w:r>
        <w:rPr>
          <w:rFonts w:ascii="Cambria" w:hAnsi="Cambria"/>
          <w:spacing w:val="-2"/>
          <w:sz w:val="20"/>
        </w:rPr>
        <w:t>.</w:t>
      </w:r>
    </w:p>
    <w:p>
      <w:pPr>
        <w:pStyle w:val="ListParagraph"/>
        <w:numPr>
          <w:ilvl w:val="0"/>
          <w:numId w:val="1"/>
        </w:numPr>
        <w:tabs>
          <w:tab w:pos="378" w:val="left" w:leader="none"/>
          <w:tab w:pos="516" w:val="left" w:leader="none"/>
        </w:tabs>
        <w:spacing w:line="244" w:lineRule="auto" w:before="112" w:after="0"/>
        <w:ind w:left="516" w:right="427" w:hanging="361"/>
        <w:jc w:val="both"/>
        <w:rPr>
          <w:rFonts w:ascii="Symbol" w:hAnsi="Symbol"/>
          <w:sz w:val="24"/>
        </w:rPr>
      </w:pPr>
      <w:r>
        <w:rPr>
          <w:sz w:val="24"/>
        </w:rPr>
        <w:t>Apply standard device models to explain/calculate critical internal parameters and standard characteristics of the Metal-Oxide-Semiconductor Field Effect Transistor</w:t>
      </w:r>
    </w:p>
    <w:p>
      <w:pPr>
        <w:pStyle w:val="ListParagraph"/>
        <w:spacing w:after="0" w:line="244" w:lineRule="auto"/>
        <w:jc w:val="both"/>
        <w:rPr>
          <w:rFonts w:ascii="Symbol" w:hAnsi="Symbol"/>
          <w:sz w:val="24"/>
        </w:rPr>
        <w:sectPr>
          <w:type w:val="continuous"/>
          <w:pgSz w:w="12240" w:h="15840"/>
          <w:pgMar w:top="1380" w:bottom="280" w:left="720" w:right="720"/>
          <w:cols w:num="2" w:equalWidth="0">
            <w:col w:w="2937" w:space="40"/>
            <w:col w:w="7823"/>
          </w:cols>
        </w:sectPr>
      </w:pPr>
    </w:p>
    <w:p>
      <w:pPr>
        <w:pStyle w:val="BodyText"/>
        <w:rPr>
          <w:sz w:val="20"/>
        </w:rPr>
      </w:pPr>
    </w:p>
    <w:p>
      <w:pPr>
        <w:pStyle w:val="BodyText"/>
        <w:spacing w:before="213"/>
        <w:rPr>
          <w:sz w:val="20"/>
        </w:rPr>
      </w:pPr>
    </w:p>
    <w:tbl>
      <w:tblPr>
        <w:tblW w:w="0" w:type="auto"/>
        <w:jc w:val="left"/>
        <w:tblInd w:w="33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80"/>
        <w:gridCol w:w="8186"/>
        <w:gridCol w:w="1589"/>
      </w:tblGrid>
      <w:tr>
        <w:trPr>
          <w:trHeight w:val="577" w:hRule="atLeast"/>
        </w:trPr>
        <w:tc>
          <w:tcPr>
            <w:tcW w:w="8566" w:type="dxa"/>
            <w:gridSpan w:val="2"/>
            <w:tcBorders>
              <w:left w:val="single" w:sz="6" w:space="0" w:color="000000"/>
              <w:bottom w:val="nil"/>
              <w:right w:val="single" w:sz="6" w:space="0" w:color="000000"/>
            </w:tcBorders>
            <w:shd w:val="clear" w:color="auto" w:fill="4471C4"/>
          </w:tcPr>
          <w:p>
            <w:pPr>
              <w:pStyle w:val="TableParagraph"/>
              <w:spacing w:before="12"/>
              <w:ind w:left="1879"/>
              <w:jc w:val="left"/>
              <w:rPr>
                <w:rFonts w:ascii="Times New Roman"/>
                <w:b/>
                <w:sz w:val="24"/>
              </w:rPr>
            </w:pPr>
            <w:r>
              <w:rPr>
                <w:rFonts w:ascii="Times New Roman"/>
                <w:b/>
                <w:color w:val="FFFFFF"/>
                <w:sz w:val="24"/>
              </w:rPr>
              <w:t>Student</w:t>
            </w:r>
            <w:r>
              <w:rPr>
                <w:rFonts w:ascii="Times New Roman"/>
                <w:b/>
                <w:color w:val="FFFFFF"/>
                <w:spacing w:val="-1"/>
                <w:sz w:val="24"/>
              </w:rPr>
              <w:t> </w:t>
            </w:r>
            <w:r>
              <w:rPr>
                <w:rFonts w:ascii="Times New Roman"/>
                <w:b/>
                <w:color w:val="FFFFFF"/>
                <w:spacing w:val="-2"/>
                <w:sz w:val="24"/>
              </w:rPr>
              <w:t>Outcomes</w:t>
            </w:r>
          </w:p>
        </w:tc>
        <w:tc>
          <w:tcPr>
            <w:tcW w:w="1589" w:type="dxa"/>
            <w:tcBorders>
              <w:left w:val="single" w:sz="6" w:space="0" w:color="000000"/>
              <w:bottom w:val="nil"/>
              <w:right w:val="single" w:sz="6" w:space="0" w:color="000000"/>
            </w:tcBorders>
            <w:shd w:val="clear" w:color="auto" w:fill="4471C4"/>
          </w:tcPr>
          <w:p>
            <w:pPr>
              <w:pStyle w:val="TableParagraph"/>
              <w:spacing w:before="12"/>
              <w:rPr>
                <w:rFonts w:ascii="Times New Roman"/>
                <w:b/>
                <w:sz w:val="24"/>
              </w:rPr>
            </w:pPr>
            <w:r>
              <w:rPr>
                <w:rFonts w:ascii="Times New Roman"/>
                <w:b/>
                <w:color w:val="FFFFFF"/>
                <w:spacing w:val="-10"/>
                <w:sz w:val="24"/>
              </w:rPr>
              <w:t>%</w:t>
            </w:r>
          </w:p>
          <w:p>
            <w:pPr>
              <w:pStyle w:val="TableParagraph"/>
              <w:spacing w:line="257" w:lineRule="exact" w:before="12"/>
              <w:ind w:right="1"/>
              <w:rPr>
                <w:rFonts w:ascii="Times New Roman"/>
                <w:b/>
                <w:sz w:val="24"/>
              </w:rPr>
            </w:pPr>
            <w:r>
              <w:rPr>
                <w:rFonts w:ascii="Times New Roman"/>
                <w:b/>
                <w:color w:val="FFFFFF"/>
                <w:spacing w:val="-2"/>
                <w:sz w:val="24"/>
              </w:rPr>
              <w:t>contribution</w:t>
            </w:r>
          </w:p>
        </w:tc>
      </w:tr>
      <w:tr>
        <w:trPr>
          <w:trHeight w:val="861" w:hRule="atLeast"/>
        </w:trPr>
        <w:tc>
          <w:tcPr>
            <w:tcW w:w="380" w:type="dxa"/>
            <w:tcBorders>
              <w:top w:val="nil"/>
              <w:left w:val="single" w:sz="6" w:space="0" w:color="000000"/>
              <w:bottom w:val="single" w:sz="8" w:space="0" w:color="000000"/>
              <w:right w:val="single" w:sz="4" w:space="0" w:color="000000"/>
            </w:tcBorders>
          </w:tcPr>
          <w:p>
            <w:pPr>
              <w:pStyle w:val="TableParagraph"/>
              <w:spacing w:before="54"/>
              <w:ind w:right="1"/>
              <w:rPr>
                <w:rFonts w:ascii="Cambria"/>
                <w:b/>
                <w:sz w:val="20"/>
              </w:rPr>
            </w:pPr>
            <w:r>
              <w:rPr>
                <w:rFonts w:ascii="Cambria"/>
                <w:b/>
                <w:spacing w:val="-5"/>
                <w:sz w:val="20"/>
              </w:rPr>
              <w:t>1.</w:t>
            </w:r>
          </w:p>
        </w:tc>
        <w:tc>
          <w:tcPr>
            <w:tcW w:w="8186" w:type="dxa"/>
            <w:tcBorders>
              <w:top w:val="nil"/>
              <w:left w:val="single" w:sz="4" w:space="0" w:color="000000"/>
              <w:bottom w:val="single" w:sz="8" w:space="0" w:color="000000"/>
              <w:right w:val="single" w:sz="6" w:space="0" w:color="000000"/>
            </w:tcBorders>
          </w:tcPr>
          <w:p>
            <w:pPr>
              <w:pStyle w:val="TableParagraph"/>
              <w:spacing w:line="295" w:lineRule="auto" w:before="61"/>
              <w:ind w:left="109"/>
              <w:jc w:val="left"/>
              <w:rPr>
                <w:sz w:val="22"/>
              </w:rPr>
            </w:pPr>
            <w:r>
              <w:rPr>
                <w:sz w:val="22"/>
              </w:rPr>
              <w:t>an</w:t>
            </w:r>
            <w:r>
              <w:rPr>
                <w:spacing w:val="-2"/>
                <w:sz w:val="22"/>
              </w:rPr>
              <w:t> </w:t>
            </w:r>
            <w:r>
              <w:rPr>
                <w:sz w:val="22"/>
              </w:rPr>
              <w:t>ability to identify,</w:t>
            </w:r>
            <w:r>
              <w:rPr>
                <w:spacing w:val="-1"/>
                <w:sz w:val="22"/>
              </w:rPr>
              <w:t> </w:t>
            </w:r>
            <w:r>
              <w:rPr>
                <w:sz w:val="22"/>
              </w:rPr>
              <w:t>formulate,</w:t>
            </w:r>
            <w:r>
              <w:rPr>
                <w:spacing w:val="-1"/>
                <w:sz w:val="22"/>
              </w:rPr>
              <w:t> </w:t>
            </w:r>
            <w:r>
              <w:rPr>
                <w:sz w:val="22"/>
              </w:rPr>
              <w:t>and</w:t>
            </w:r>
            <w:r>
              <w:rPr>
                <w:spacing w:val="-2"/>
                <w:sz w:val="22"/>
              </w:rPr>
              <w:t> </w:t>
            </w:r>
            <w:r>
              <w:rPr>
                <w:sz w:val="22"/>
              </w:rPr>
              <w:t>solve complex</w:t>
            </w:r>
            <w:r>
              <w:rPr>
                <w:spacing w:val="-1"/>
                <w:sz w:val="22"/>
              </w:rPr>
              <w:t> </w:t>
            </w:r>
            <w:r>
              <w:rPr>
                <w:sz w:val="22"/>
              </w:rPr>
              <w:t>engineering</w:t>
            </w:r>
            <w:r>
              <w:rPr>
                <w:spacing w:val="-2"/>
                <w:sz w:val="22"/>
              </w:rPr>
              <w:t> </w:t>
            </w:r>
            <w:r>
              <w:rPr>
                <w:sz w:val="22"/>
              </w:rPr>
              <w:t>problems</w:t>
            </w:r>
            <w:r>
              <w:rPr>
                <w:spacing w:val="-1"/>
                <w:sz w:val="22"/>
              </w:rPr>
              <w:t> </w:t>
            </w:r>
            <w:r>
              <w:rPr>
                <w:sz w:val="22"/>
              </w:rPr>
              <w:t>by applying principles of engineering, science, and mathematics.</w:t>
            </w:r>
          </w:p>
        </w:tc>
        <w:tc>
          <w:tcPr>
            <w:tcW w:w="1589" w:type="dxa"/>
            <w:tcBorders>
              <w:top w:val="nil"/>
              <w:left w:val="single" w:sz="6" w:space="0" w:color="000000"/>
              <w:bottom w:val="single" w:sz="8" w:space="0" w:color="000000"/>
              <w:right w:val="single" w:sz="6" w:space="0" w:color="000000"/>
            </w:tcBorders>
          </w:tcPr>
          <w:p>
            <w:pPr>
              <w:pStyle w:val="TableParagraph"/>
              <w:spacing w:before="61"/>
              <w:ind w:right="1"/>
              <w:rPr>
                <w:sz w:val="22"/>
              </w:rPr>
            </w:pPr>
            <w:r>
              <w:rPr>
                <w:spacing w:val="-5"/>
                <w:sz w:val="22"/>
              </w:rPr>
              <w:t>70</w:t>
            </w:r>
          </w:p>
        </w:tc>
      </w:tr>
      <w:tr>
        <w:trPr>
          <w:trHeight w:val="1192" w:hRule="atLeast"/>
        </w:trPr>
        <w:tc>
          <w:tcPr>
            <w:tcW w:w="380" w:type="dxa"/>
            <w:tcBorders>
              <w:top w:val="single" w:sz="8" w:space="0" w:color="000000"/>
              <w:left w:val="single" w:sz="6" w:space="0" w:color="000000"/>
              <w:bottom w:val="single" w:sz="8" w:space="0" w:color="000000"/>
              <w:right w:val="single" w:sz="4" w:space="0" w:color="000000"/>
            </w:tcBorders>
          </w:tcPr>
          <w:p>
            <w:pPr>
              <w:pStyle w:val="TableParagraph"/>
              <w:spacing w:before="54"/>
              <w:ind w:right="1"/>
              <w:rPr>
                <w:rFonts w:ascii="Cambria"/>
                <w:b/>
                <w:sz w:val="20"/>
              </w:rPr>
            </w:pPr>
            <w:r>
              <w:rPr>
                <w:rFonts w:ascii="Cambria"/>
                <w:b/>
                <w:spacing w:val="-5"/>
                <w:sz w:val="20"/>
              </w:rPr>
              <w:t>2.</w:t>
            </w:r>
          </w:p>
        </w:tc>
        <w:tc>
          <w:tcPr>
            <w:tcW w:w="8186" w:type="dxa"/>
            <w:tcBorders>
              <w:top w:val="single" w:sz="8" w:space="0" w:color="000000"/>
              <w:left w:val="single" w:sz="4" w:space="0" w:color="000000"/>
              <w:bottom w:val="single" w:sz="8" w:space="0" w:color="000000"/>
              <w:right w:val="single" w:sz="6" w:space="0" w:color="000000"/>
            </w:tcBorders>
          </w:tcPr>
          <w:p>
            <w:pPr>
              <w:pStyle w:val="TableParagraph"/>
              <w:spacing w:line="295" w:lineRule="auto" w:before="61"/>
              <w:ind w:left="109" w:right="99"/>
              <w:jc w:val="both"/>
              <w:rPr>
                <w:sz w:val="22"/>
              </w:rPr>
            </w:pPr>
            <w:r>
              <w:rPr>
                <w:sz w:val="22"/>
              </w:rPr>
              <w:t>an ability to apply engineering design to produce solutions that meet specified needs with consideration of public health, safety, and</w:t>
            </w:r>
            <w:r>
              <w:rPr>
                <w:spacing w:val="-2"/>
                <w:sz w:val="22"/>
              </w:rPr>
              <w:t> </w:t>
            </w:r>
            <w:r>
              <w:rPr>
                <w:sz w:val="22"/>
              </w:rPr>
              <w:t>welfare,</w:t>
            </w:r>
            <w:r>
              <w:rPr>
                <w:spacing w:val="-1"/>
                <w:sz w:val="22"/>
              </w:rPr>
              <w:t> </w:t>
            </w:r>
            <w:r>
              <w:rPr>
                <w:sz w:val="22"/>
              </w:rPr>
              <w:t>as</w:t>
            </w:r>
            <w:r>
              <w:rPr>
                <w:spacing w:val="-1"/>
                <w:sz w:val="22"/>
              </w:rPr>
              <w:t> </w:t>
            </w:r>
            <w:r>
              <w:rPr>
                <w:sz w:val="22"/>
              </w:rPr>
              <w:t>well</w:t>
            </w:r>
            <w:r>
              <w:rPr>
                <w:spacing w:val="-2"/>
                <w:sz w:val="22"/>
              </w:rPr>
              <w:t> </w:t>
            </w:r>
            <w:r>
              <w:rPr>
                <w:sz w:val="22"/>
              </w:rPr>
              <w:t>as</w:t>
            </w:r>
            <w:r>
              <w:rPr>
                <w:spacing w:val="-1"/>
                <w:sz w:val="22"/>
              </w:rPr>
              <w:t> </w:t>
            </w:r>
            <w:r>
              <w:rPr>
                <w:sz w:val="22"/>
              </w:rPr>
              <w:t>global,</w:t>
            </w:r>
            <w:r>
              <w:rPr>
                <w:spacing w:val="-1"/>
                <w:sz w:val="22"/>
              </w:rPr>
              <w:t> </w:t>
            </w:r>
            <w:r>
              <w:rPr>
                <w:sz w:val="22"/>
              </w:rPr>
              <w:t>cultural,</w:t>
            </w:r>
            <w:r>
              <w:rPr>
                <w:spacing w:val="-1"/>
                <w:sz w:val="22"/>
              </w:rPr>
              <w:t> </w:t>
            </w:r>
            <w:r>
              <w:rPr>
                <w:sz w:val="22"/>
              </w:rPr>
              <w:t>social, environmental, and economic factors.</w:t>
            </w:r>
          </w:p>
        </w:tc>
        <w:tc>
          <w:tcPr>
            <w:tcW w:w="1589" w:type="dxa"/>
            <w:tcBorders>
              <w:top w:val="single" w:sz="8" w:space="0" w:color="000000"/>
              <w:left w:val="single" w:sz="6" w:space="0" w:color="000000"/>
              <w:bottom w:val="single" w:sz="8" w:space="0" w:color="000000"/>
              <w:right w:val="single" w:sz="6" w:space="0" w:color="000000"/>
            </w:tcBorders>
          </w:tcPr>
          <w:p>
            <w:pPr>
              <w:pStyle w:val="TableParagraph"/>
              <w:spacing w:before="0"/>
              <w:ind w:left="0"/>
              <w:jc w:val="left"/>
              <w:rPr>
                <w:rFonts w:ascii="Times New Roman"/>
                <w:sz w:val="22"/>
              </w:rPr>
            </w:pPr>
          </w:p>
        </w:tc>
      </w:tr>
      <w:tr>
        <w:trPr>
          <w:trHeight w:val="529" w:hRule="atLeast"/>
        </w:trPr>
        <w:tc>
          <w:tcPr>
            <w:tcW w:w="380" w:type="dxa"/>
            <w:tcBorders>
              <w:top w:val="single" w:sz="8" w:space="0" w:color="000000"/>
              <w:left w:val="single" w:sz="6" w:space="0" w:color="000000"/>
              <w:bottom w:val="single" w:sz="8" w:space="0" w:color="000000"/>
              <w:right w:val="single" w:sz="4" w:space="0" w:color="000000"/>
            </w:tcBorders>
          </w:tcPr>
          <w:p>
            <w:pPr>
              <w:pStyle w:val="TableParagraph"/>
              <w:spacing w:before="54"/>
              <w:rPr>
                <w:rFonts w:ascii="Cambria"/>
                <w:b/>
                <w:sz w:val="20"/>
              </w:rPr>
            </w:pPr>
            <w:r>
              <w:rPr>
                <w:rFonts w:ascii="Cambria"/>
                <w:b/>
                <w:spacing w:val="-5"/>
                <w:sz w:val="20"/>
              </w:rPr>
              <w:t>3.</w:t>
            </w:r>
          </w:p>
        </w:tc>
        <w:tc>
          <w:tcPr>
            <w:tcW w:w="8186" w:type="dxa"/>
            <w:tcBorders>
              <w:top w:val="single" w:sz="8" w:space="0" w:color="000000"/>
              <w:left w:val="single" w:sz="4" w:space="0" w:color="000000"/>
              <w:bottom w:val="single" w:sz="8" w:space="0" w:color="000000"/>
              <w:right w:val="single" w:sz="6" w:space="0" w:color="000000"/>
            </w:tcBorders>
          </w:tcPr>
          <w:p>
            <w:pPr>
              <w:pStyle w:val="TableParagraph"/>
              <w:spacing w:before="61"/>
              <w:ind w:left="109"/>
              <w:jc w:val="left"/>
              <w:rPr>
                <w:sz w:val="22"/>
              </w:rPr>
            </w:pPr>
            <w:r>
              <w:rPr>
                <w:sz w:val="22"/>
              </w:rPr>
              <w:t>an</w:t>
            </w:r>
            <w:r>
              <w:rPr>
                <w:spacing w:val="-3"/>
                <w:sz w:val="22"/>
              </w:rPr>
              <w:t> </w:t>
            </w:r>
            <w:r>
              <w:rPr>
                <w:sz w:val="22"/>
              </w:rPr>
              <w:t>ability to communicate</w:t>
            </w:r>
            <w:r>
              <w:rPr>
                <w:spacing w:val="-1"/>
                <w:sz w:val="22"/>
              </w:rPr>
              <w:t> </w:t>
            </w:r>
            <w:r>
              <w:rPr>
                <w:sz w:val="22"/>
              </w:rPr>
              <w:t>effectively</w:t>
            </w:r>
            <w:r>
              <w:rPr>
                <w:spacing w:val="-2"/>
                <w:sz w:val="22"/>
              </w:rPr>
              <w:t> </w:t>
            </w:r>
            <w:r>
              <w:rPr>
                <w:sz w:val="22"/>
              </w:rPr>
              <w:t>with</w:t>
            </w:r>
            <w:r>
              <w:rPr>
                <w:spacing w:val="-1"/>
                <w:sz w:val="22"/>
              </w:rPr>
              <w:t> </w:t>
            </w:r>
            <w:r>
              <w:rPr>
                <w:sz w:val="22"/>
              </w:rPr>
              <w:t>a</w:t>
            </w:r>
            <w:r>
              <w:rPr>
                <w:spacing w:val="-1"/>
                <w:sz w:val="22"/>
              </w:rPr>
              <w:t> </w:t>
            </w:r>
            <w:r>
              <w:rPr>
                <w:sz w:val="22"/>
              </w:rPr>
              <w:t>range</w:t>
            </w:r>
            <w:r>
              <w:rPr>
                <w:spacing w:val="-1"/>
                <w:sz w:val="22"/>
              </w:rPr>
              <w:t> </w:t>
            </w:r>
            <w:r>
              <w:rPr>
                <w:sz w:val="22"/>
              </w:rPr>
              <w:t>of</w:t>
            </w:r>
            <w:r>
              <w:rPr>
                <w:spacing w:val="-1"/>
                <w:sz w:val="22"/>
              </w:rPr>
              <w:t> </w:t>
            </w:r>
            <w:r>
              <w:rPr>
                <w:spacing w:val="-2"/>
                <w:sz w:val="22"/>
              </w:rPr>
              <w:t>audiences.</w:t>
            </w:r>
          </w:p>
        </w:tc>
        <w:tc>
          <w:tcPr>
            <w:tcW w:w="1589" w:type="dxa"/>
            <w:tcBorders>
              <w:top w:val="single" w:sz="8" w:space="0" w:color="000000"/>
              <w:left w:val="single" w:sz="6" w:space="0" w:color="000000"/>
              <w:bottom w:val="single" w:sz="8" w:space="0" w:color="000000"/>
              <w:right w:val="single" w:sz="6" w:space="0" w:color="000000"/>
            </w:tcBorders>
          </w:tcPr>
          <w:p>
            <w:pPr>
              <w:pStyle w:val="TableParagraph"/>
              <w:spacing w:before="61"/>
              <w:rPr>
                <w:sz w:val="22"/>
              </w:rPr>
            </w:pPr>
            <w:r>
              <w:rPr>
                <w:spacing w:val="-5"/>
                <w:sz w:val="22"/>
              </w:rPr>
              <w:t>10</w:t>
            </w:r>
          </w:p>
        </w:tc>
      </w:tr>
      <w:tr>
        <w:trPr>
          <w:trHeight w:val="1259" w:hRule="atLeast"/>
        </w:trPr>
        <w:tc>
          <w:tcPr>
            <w:tcW w:w="380" w:type="dxa"/>
            <w:tcBorders>
              <w:top w:val="single" w:sz="8" w:space="0" w:color="000000"/>
              <w:left w:val="single" w:sz="6" w:space="0" w:color="000000"/>
              <w:bottom w:val="single" w:sz="8" w:space="0" w:color="000000"/>
              <w:right w:val="single" w:sz="4" w:space="0" w:color="000000"/>
            </w:tcBorders>
          </w:tcPr>
          <w:p>
            <w:pPr>
              <w:pStyle w:val="TableParagraph"/>
              <w:spacing w:before="54"/>
              <w:ind w:right="1"/>
              <w:rPr>
                <w:rFonts w:ascii="Cambria"/>
                <w:b/>
                <w:sz w:val="20"/>
              </w:rPr>
            </w:pPr>
            <w:r>
              <w:rPr>
                <w:rFonts w:ascii="Cambria"/>
                <w:b/>
                <w:spacing w:val="-5"/>
                <w:sz w:val="20"/>
              </w:rPr>
              <w:t>4.</w:t>
            </w:r>
          </w:p>
        </w:tc>
        <w:tc>
          <w:tcPr>
            <w:tcW w:w="8186" w:type="dxa"/>
            <w:tcBorders>
              <w:top w:val="single" w:sz="8" w:space="0" w:color="000000"/>
              <w:left w:val="single" w:sz="4" w:space="0" w:color="000000"/>
              <w:bottom w:val="single" w:sz="8" w:space="0" w:color="000000"/>
              <w:right w:val="single" w:sz="6" w:space="0" w:color="000000"/>
            </w:tcBorders>
          </w:tcPr>
          <w:p>
            <w:pPr>
              <w:pStyle w:val="TableParagraph"/>
              <w:spacing w:line="295" w:lineRule="auto" w:before="61"/>
              <w:ind w:left="109" w:right="100"/>
              <w:jc w:val="both"/>
              <w:rPr>
                <w:sz w:val="22"/>
              </w:rPr>
            </w:pPr>
            <w:r>
              <w:rPr>
                <w:sz w:val="22"/>
              </w:rPr>
              <w:t>an ability to recognize ethical and professional responsibilities in engineering situations and make informed judgements, which must consider the impact of engineering solutions in global, economic, environmental, and societal contexts.</w:t>
            </w:r>
          </w:p>
        </w:tc>
        <w:tc>
          <w:tcPr>
            <w:tcW w:w="1589" w:type="dxa"/>
            <w:tcBorders>
              <w:top w:val="single" w:sz="8" w:space="0" w:color="000000"/>
              <w:left w:val="single" w:sz="6" w:space="0" w:color="000000"/>
              <w:bottom w:val="single" w:sz="8" w:space="0" w:color="000000"/>
              <w:right w:val="single" w:sz="6" w:space="0" w:color="000000"/>
            </w:tcBorders>
          </w:tcPr>
          <w:p>
            <w:pPr>
              <w:pStyle w:val="TableParagraph"/>
              <w:spacing w:before="0"/>
              <w:ind w:left="0"/>
              <w:jc w:val="left"/>
              <w:rPr>
                <w:rFonts w:ascii="Times New Roman"/>
                <w:sz w:val="22"/>
              </w:rPr>
            </w:pPr>
          </w:p>
        </w:tc>
      </w:tr>
      <w:tr>
        <w:trPr>
          <w:trHeight w:val="1192" w:hRule="atLeast"/>
        </w:trPr>
        <w:tc>
          <w:tcPr>
            <w:tcW w:w="380" w:type="dxa"/>
            <w:tcBorders>
              <w:top w:val="single" w:sz="8" w:space="0" w:color="000000"/>
              <w:left w:val="single" w:sz="6" w:space="0" w:color="000000"/>
              <w:bottom w:val="single" w:sz="8" w:space="0" w:color="000000"/>
              <w:right w:val="single" w:sz="4" w:space="0" w:color="000000"/>
            </w:tcBorders>
          </w:tcPr>
          <w:p>
            <w:pPr>
              <w:pStyle w:val="TableParagraph"/>
              <w:spacing w:before="54"/>
              <w:rPr>
                <w:rFonts w:ascii="Cambria"/>
                <w:b/>
                <w:sz w:val="20"/>
              </w:rPr>
            </w:pPr>
            <w:r>
              <w:rPr>
                <w:rFonts w:ascii="Cambria"/>
                <w:b/>
                <w:spacing w:val="-5"/>
                <w:sz w:val="20"/>
              </w:rPr>
              <w:t>5.</w:t>
            </w:r>
          </w:p>
        </w:tc>
        <w:tc>
          <w:tcPr>
            <w:tcW w:w="8186" w:type="dxa"/>
            <w:tcBorders>
              <w:top w:val="single" w:sz="8" w:space="0" w:color="000000"/>
              <w:left w:val="single" w:sz="4" w:space="0" w:color="000000"/>
              <w:bottom w:val="single" w:sz="8" w:space="0" w:color="000000"/>
              <w:right w:val="single" w:sz="6" w:space="0" w:color="000000"/>
            </w:tcBorders>
          </w:tcPr>
          <w:p>
            <w:pPr>
              <w:pStyle w:val="TableParagraph"/>
              <w:spacing w:line="295" w:lineRule="auto" w:before="61"/>
              <w:ind w:left="109"/>
              <w:jc w:val="left"/>
              <w:rPr>
                <w:sz w:val="22"/>
              </w:rPr>
            </w:pPr>
            <w:r>
              <w:rPr>
                <w:sz w:val="22"/>
              </w:rPr>
              <w:t>an</w:t>
            </w:r>
            <w:r>
              <w:rPr>
                <w:spacing w:val="-1"/>
                <w:sz w:val="22"/>
              </w:rPr>
              <w:t> </w:t>
            </w:r>
            <w:r>
              <w:rPr>
                <w:sz w:val="22"/>
              </w:rPr>
              <w:t>ability to function</w:t>
            </w:r>
            <w:r>
              <w:rPr>
                <w:spacing w:val="-1"/>
                <w:sz w:val="22"/>
              </w:rPr>
              <w:t> </w:t>
            </w:r>
            <w:r>
              <w:rPr>
                <w:sz w:val="22"/>
              </w:rPr>
              <w:t>effectively on</w:t>
            </w:r>
            <w:r>
              <w:rPr>
                <w:spacing w:val="-1"/>
                <w:sz w:val="22"/>
              </w:rPr>
              <w:t> </w:t>
            </w:r>
            <w:r>
              <w:rPr>
                <w:sz w:val="22"/>
              </w:rPr>
              <w:t>a team whose members together provide leadership, create a collaborative and inclusive environment, establish goals, plan tasks, and meet </w:t>
            </w:r>
            <w:r>
              <w:rPr>
                <w:spacing w:val="-2"/>
                <w:sz w:val="22"/>
              </w:rPr>
              <w:t>objectives.</w:t>
            </w:r>
          </w:p>
        </w:tc>
        <w:tc>
          <w:tcPr>
            <w:tcW w:w="1589" w:type="dxa"/>
            <w:tcBorders>
              <w:top w:val="single" w:sz="8" w:space="0" w:color="000000"/>
              <w:left w:val="single" w:sz="6" w:space="0" w:color="000000"/>
              <w:bottom w:val="single" w:sz="8" w:space="0" w:color="000000"/>
              <w:right w:val="single" w:sz="6" w:space="0" w:color="000000"/>
            </w:tcBorders>
          </w:tcPr>
          <w:p>
            <w:pPr>
              <w:pStyle w:val="TableParagraph"/>
              <w:spacing w:before="0"/>
              <w:ind w:left="0"/>
              <w:jc w:val="left"/>
              <w:rPr>
                <w:rFonts w:ascii="Times New Roman"/>
                <w:sz w:val="22"/>
              </w:rPr>
            </w:pPr>
          </w:p>
        </w:tc>
      </w:tr>
      <w:tr>
        <w:trPr>
          <w:trHeight w:val="860" w:hRule="atLeast"/>
        </w:trPr>
        <w:tc>
          <w:tcPr>
            <w:tcW w:w="380" w:type="dxa"/>
            <w:tcBorders>
              <w:top w:val="single" w:sz="8" w:space="0" w:color="000000"/>
              <w:left w:val="single" w:sz="6" w:space="0" w:color="000000"/>
              <w:bottom w:val="single" w:sz="8" w:space="0" w:color="000000"/>
              <w:right w:val="single" w:sz="4" w:space="0" w:color="000000"/>
            </w:tcBorders>
          </w:tcPr>
          <w:p>
            <w:pPr>
              <w:pStyle w:val="TableParagraph"/>
              <w:spacing w:before="54"/>
              <w:ind w:right="1"/>
              <w:rPr>
                <w:rFonts w:ascii="Cambria"/>
                <w:b/>
                <w:sz w:val="20"/>
              </w:rPr>
            </w:pPr>
            <w:r>
              <w:rPr>
                <w:rFonts w:ascii="Cambria"/>
                <w:b/>
                <w:spacing w:val="-5"/>
                <w:sz w:val="20"/>
              </w:rPr>
              <w:t>6.</w:t>
            </w:r>
          </w:p>
        </w:tc>
        <w:tc>
          <w:tcPr>
            <w:tcW w:w="8186" w:type="dxa"/>
            <w:tcBorders>
              <w:top w:val="single" w:sz="8" w:space="0" w:color="000000"/>
              <w:left w:val="single" w:sz="4" w:space="0" w:color="000000"/>
              <w:bottom w:val="single" w:sz="8" w:space="0" w:color="000000"/>
              <w:right w:val="single" w:sz="6" w:space="0" w:color="000000"/>
            </w:tcBorders>
          </w:tcPr>
          <w:p>
            <w:pPr>
              <w:pStyle w:val="TableParagraph"/>
              <w:spacing w:line="295" w:lineRule="auto" w:before="61"/>
              <w:ind w:left="109"/>
              <w:jc w:val="left"/>
              <w:rPr>
                <w:sz w:val="22"/>
              </w:rPr>
            </w:pPr>
            <w:r>
              <w:rPr>
                <w:sz w:val="22"/>
              </w:rPr>
              <w:t>an</w:t>
            </w:r>
            <w:r>
              <w:rPr>
                <w:spacing w:val="-2"/>
                <w:sz w:val="22"/>
              </w:rPr>
              <w:t> </w:t>
            </w:r>
            <w:r>
              <w:rPr>
                <w:sz w:val="22"/>
              </w:rPr>
              <w:t>ability to develop</w:t>
            </w:r>
            <w:r>
              <w:rPr>
                <w:spacing w:val="-2"/>
                <w:sz w:val="22"/>
              </w:rPr>
              <w:t> </w:t>
            </w:r>
            <w:r>
              <w:rPr>
                <w:sz w:val="22"/>
              </w:rPr>
              <w:t>and</w:t>
            </w:r>
            <w:r>
              <w:rPr>
                <w:spacing w:val="-3"/>
                <w:sz w:val="22"/>
              </w:rPr>
              <w:t> </w:t>
            </w:r>
            <w:r>
              <w:rPr>
                <w:sz w:val="22"/>
              </w:rPr>
              <w:t>conduct appropriate</w:t>
            </w:r>
            <w:r>
              <w:rPr>
                <w:spacing w:val="-1"/>
                <w:sz w:val="22"/>
              </w:rPr>
              <w:t> </w:t>
            </w:r>
            <w:r>
              <w:rPr>
                <w:sz w:val="22"/>
              </w:rPr>
              <w:t>experimentation,</w:t>
            </w:r>
            <w:r>
              <w:rPr>
                <w:spacing w:val="-1"/>
                <w:sz w:val="22"/>
              </w:rPr>
              <w:t> </w:t>
            </w:r>
            <w:r>
              <w:rPr>
                <w:sz w:val="22"/>
              </w:rPr>
              <w:t>analyze</w:t>
            </w:r>
            <w:r>
              <w:rPr>
                <w:spacing w:val="-1"/>
                <w:sz w:val="22"/>
              </w:rPr>
              <w:t> </w:t>
            </w:r>
            <w:r>
              <w:rPr>
                <w:sz w:val="22"/>
              </w:rPr>
              <w:t>and</w:t>
            </w:r>
            <w:r>
              <w:rPr>
                <w:spacing w:val="-2"/>
                <w:sz w:val="22"/>
              </w:rPr>
              <w:t> </w:t>
            </w:r>
            <w:r>
              <w:rPr>
                <w:sz w:val="22"/>
              </w:rPr>
              <w:t>interpret data, and use engineering judgement to draw conclusions.</w:t>
            </w:r>
          </w:p>
        </w:tc>
        <w:tc>
          <w:tcPr>
            <w:tcW w:w="1589" w:type="dxa"/>
            <w:tcBorders>
              <w:top w:val="single" w:sz="8" w:space="0" w:color="000000"/>
              <w:left w:val="single" w:sz="6" w:space="0" w:color="000000"/>
              <w:bottom w:val="single" w:sz="8" w:space="0" w:color="000000"/>
              <w:right w:val="single" w:sz="6" w:space="0" w:color="000000"/>
            </w:tcBorders>
          </w:tcPr>
          <w:p>
            <w:pPr>
              <w:pStyle w:val="TableParagraph"/>
              <w:spacing w:before="0"/>
              <w:ind w:left="0"/>
              <w:jc w:val="left"/>
              <w:rPr>
                <w:rFonts w:ascii="Times New Roman"/>
                <w:sz w:val="22"/>
              </w:rPr>
            </w:pPr>
          </w:p>
        </w:tc>
      </w:tr>
      <w:tr>
        <w:trPr>
          <w:trHeight w:val="860" w:hRule="atLeast"/>
        </w:trPr>
        <w:tc>
          <w:tcPr>
            <w:tcW w:w="380" w:type="dxa"/>
            <w:tcBorders>
              <w:top w:val="single" w:sz="8" w:space="0" w:color="000000"/>
              <w:left w:val="single" w:sz="6" w:space="0" w:color="000000"/>
              <w:bottom w:val="single" w:sz="8" w:space="0" w:color="000000"/>
              <w:right w:val="nil"/>
            </w:tcBorders>
          </w:tcPr>
          <w:p>
            <w:pPr>
              <w:pStyle w:val="TableParagraph"/>
              <w:spacing w:before="54"/>
              <w:ind w:left="7"/>
              <w:rPr>
                <w:rFonts w:ascii="Cambria"/>
                <w:b/>
                <w:sz w:val="20"/>
              </w:rPr>
            </w:pPr>
            <w:r>
              <w:rPr>
                <w:rFonts w:ascii="Cambria"/>
                <w:b/>
                <w:spacing w:val="-5"/>
                <w:sz w:val="20"/>
              </w:rPr>
              <w:t>7.</w:t>
            </w:r>
          </w:p>
        </w:tc>
        <w:tc>
          <w:tcPr>
            <w:tcW w:w="8186" w:type="dxa"/>
            <w:tcBorders>
              <w:top w:val="single" w:sz="8" w:space="0" w:color="000000"/>
              <w:left w:val="nil"/>
              <w:bottom w:val="single" w:sz="8" w:space="0" w:color="000000"/>
              <w:right w:val="single" w:sz="6" w:space="0" w:color="000000"/>
            </w:tcBorders>
          </w:tcPr>
          <w:p>
            <w:pPr>
              <w:pStyle w:val="TableParagraph"/>
              <w:spacing w:line="295" w:lineRule="auto" w:before="61"/>
              <w:ind w:left="114" w:right="456"/>
              <w:jc w:val="left"/>
              <w:rPr>
                <w:sz w:val="22"/>
              </w:rPr>
            </w:pPr>
            <w:r>
              <w:rPr>
                <w:sz w:val="22"/>
              </w:rPr>
              <w:t>an</w:t>
            </w:r>
            <w:r>
              <w:rPr>
                <w:spacing w:val="-3"/>
                <w:sz w:val="22"/>
              </w:rPr>
              <w:t> </w:t>
            </w:r>
            <w:r>
              <w:rPr>
                <w:sz w:val="22"/>
              </w:rPr>
              <w:t>ability</w:t>
            </w:r>
            <w:r>
              <w:rPr>
                <w:spacing w:val="-1"/>
                <w:sz w:val="22"/>
              </w:rPr>
              <w:t> </w:t>
            </w:r>
            <w:r>
              <w:rPr>
                <w:sz w:val="22"/>
              </w:rPr>
              <w:t>to</w:t>
            </w:r>
            <w:r>
              <w:rPr>
                <w:spacing w:val="-1"/>
                <w:sz w:val="22"/>
              </w:rPr>
              <w:t> </w:t>
            </w:r>
            <w:r>
              <w:rPr>
                <w:sz w:val="22"/>
              </w:rPr>
              <w:t>acquire</w:t>
            </w:r>
            <w:r>
              <w:rPr>
                <w:spacing w:val="-2"/>
                <w:sz w:val="22"/>
              </w:rPr>
              <w:t> </w:t>
            </w:r>
            <w:r>
              <w:rPr>
                <w:sz w:val="22"/>
              </w:rPr>
              <w:t>and</w:t>
            </w:r>
            <w:r>
              <w:rPr>
                <w:spacing w:val="-4"/>
                <w:sz w:val="22"/>
              </w:rPr>
              <w:t> </w:t>
            </w:r>
            <w:r>
              <w:rPr>
                <w:sz w:val="22"/>
              </w:rPr>
              <w:t>apply</w:t>
            </w:r>
            <w:r>
              <w:rPr>
                <w:spacing w:val="-2"/>
                <w:sz w:val="22"/>
              </w:rPr>
              <w:t> </w:t>
            </w:r>
            <w:r>
              <w:rPr>
                <w:sz w:val="22"/>
              </w:rPr>
              <w:t>new</w:t>
            </w:r>
            <w:r>
              <w:rPr>
                <w:spacing w:val="-2"/>
                <w:sz w:val="22"/>
              </w:rPr>
              <w:t> </w:t>
            </w:r>
            <w:r>
              <w:rPr>
                <w:sz w:val="22"/>
              </w:rPr>
              <w:t>knowledge</w:t>
            </w:r>
            <w:r>
              <w:rPr>
                <w:spacing w:val="-2"/>
                <w:sz w:val="22"/>
              </w:rPr>
              <w:t> </w:t>
            </w:r>
            <w:r>
              <w:rPr>
                <w:sz w:val="22"/>
              </w:rPr>
              <w:t>as</w:t>
            </w:r>
            <w:r>
              <w:rPr>
                <w:spacing w:val="-2"/>
                <w:sz w:val="22"/>
              </w:rPr>
              <w:t> </w:t>
            </w:r>
            <w:r>
              <w:rPr>
                <w:sz w:val="22"/>
              </w:rPr>
              <w:t>needed,</w:t>
            </w:r>
            <w:r>
              <w:rPr>
                <w:spacing w:val="-2"/>
                <w:sz w:val="22"/>
              </w:rPr>
              <w:t> </w:t>
            </w:r>
            <w:r>
              <w:rPr>
                <w:sz w:val="22"/>
              </w:rPr>
              <w:t>using</w:t>
            </w:r>
            <w:r>
              <w:rPr>
                <w:spacing w:val="-3"/>
                <w:sz w:val="22"/>
              </w:rPr>
              <w:t> </w:t>
            </w:r>
            <w:r>
              <w:rPr>
                <w:sz w:val="22"/>
              </w:rPr>
              <w:t>appropriate</w:t>
            </w:r>
            <w:r>
              <w:rPr>
                <w:spacing w:val="-2"/>
                <w:sz w:val="22"/>
              </w:rPr>
              <w:t> </w:t>
            </w:r>
            <w:r>
              <w:rPr>
                <w:sz w:val="22"/>
              </w:rPr>
              <w:t>learning </w:t>
            </w:r>
            <w:r>
              <w:rPr>
                <w:spacing w:val="-2"/>
                <w:sz w:val="22"/>
              </w:rPr>
              <w:t>strategies.</w:t>
            </w:r>
          </w:p>
        </w:tc>
        <w:tc>
          <w:tcPr>
            <w:tcW w:w="1589" w:type="dxa"/>
            <w:tcBorders>
              <w:top w:val="single" w:sz="8" w:space="0" w:color="000000"/>
              <w:left w:val="single" w:sz="6" w:space="0" w:color="000000"/>
              <w:bottom w:val="single" w:sz="8" w:space="0" w:color="000000"/>
              <w:right w:val="single" w:sz="6" w:space="0" w:color="000000"/>
            </w:tcBorders>
          </w:tcPr>
          <w:p>
            <w:pPr>
              <w:pStyle w:val="TableParagraph"/>
              <w:spacing w:before="61"/>
              <w:rPr>
                <w:sz w:val="22"/>
              </w:rPr>
            </w:pPr>
            <w:r>
              <w:rPr>
                <w:spacing w:val="-5"/>
                <w:sz w:val="22"/>
              </w:rPr>
              <w:t>20</w:t>
            </w:r>
          </w:p>
        </w:tc>
      </w:tr>
    </w:tbl>
    <w:p>
      <w:pPr>
        <w:pStyle w:val="TableParagraph"/>
        <w:spacing w:after="0"/>
        <w:rPr>
          <w:sz w:val="22"/>
        </w:rPr>
        <w:sectPr>
          <w:type w:val="continuous"/>
          <w:pgSz w:w="12240" w:h="15840"/>
          <w:pgMar w:top="1380" w:bottom="280" w:left="720" w:right="720"/>
        </w:sectPr>
      </w:pPr>
    </w:p>
    <w:p>
      <w:pPr>
        <w:pStyle w:val="Heading3"/>
        <w:spacing w:before="61"/>
        <w:ind w:left="180"/>
        <w:jc w:val="center"/>
      </w:pPr>
      <w:r>
        <w:rPr/>
        <w:t>COURSE</w:t>
      </w:r>
      <w:r>
        <w:rPr>
          <w:spacing w:val="-8"/>
        </w:rPr>
        <w:t> </w:t>
      </w:r>
      <w:r>
        <w:rPr>
          <w:spacing w:val="-2"/>
        </w:rPr>
        <w:t>OUTLINE</w:t>
      </w:r>
    </w:p>
    <w:p>
      <w:pPr>
        <w:pStyle w:val="Heading4"/>
        <w:numPr>
          <w:ilvl w:val="1"/>
          <w:numId w:val="1"/>
        </w:numPr>
        <w:tabs>
          <w:tab w:pos="1152" w:val="left" w:leader="none"/>
          <w:tab w:pos="8740" w:val="left" w:leader="none"/>
        </w:tabs>
        <w:spacing w:line="240" w:lineRule="auto" w:before="136" w:after="0"/>
        <w:ind w:left="1152" w:right="0" w:hanging="576"/>
        <w:jc w:val="left"/>
        <w:rPr>
          <w:i/>
        </w:rPr>
      </w:pPr>
      <w:r>
        <w:rPr>
          <w:i/>
        </w:rPr>
        <w:t>Introductory Physical</w:t>
      </w:r>
      <w:r>
        <w:rPr>
          <w:i/>
          <w:spacing w:val="1"/>
        </w:rPr>
        <w:t> </w:t>
      </w:r>
      <w:r>
        <w:rPr>
          <w:i/>
          <w:spacing w:val="-2"/>
        </w:rPr>
        <w:t>Concepts</w:t>
      </w:r>
      <w:r>
        <w:rPr>
          <w:i/>
        </w:rPr>
        <w:tab/>
        <w:t>Chapters</w:t>
      </w:r>
      <w:r>
        <w:rPr>
          <w:i/>
          <w:spacing w:val="55"/>
        </w:rPr>
        <w:t> </w:t>
      </w:r>
      <w:r>
        <w:rPr>
          <w:i/>
        </w:rPr>
        <w:t>1, 2, </w:t>
      </w:r>
      <w:r>
        <w:rPr>
          <w:i/>
          <w:spacing w:val="-10"/>
        </w:rPr>
        <w:t>3</w:t>
      </w:r>
    </w:p>
    <w:p>
      <w:pPr>
        <w:pStyle w:val="ListParagraph"/>
        <w:numPr>
          <w:ilvl w:val="2"/>
          <w:numId w:val="1"/>
        </w:numPr>
        <w:tabs>
          <w:tab w:pos="1512" w:val="left" w:leader="none"/>
        </w:tabs>
        <w:spacing w:line="240" w:lineRule="auto" w:before="0" w:after="0"/>
        <w:ind w:left="1512" w:right="0" w:hanging="360"/>
        <w:jc w:val="left"/>
        <w:rPr>
          <w:sz w:val="22"/>
        </w:rPr>
      </w:pPr>
      <w:r>
        <w:rPr>
          <w:sz w:val="22"/>
        </w:rPr>
        <w:t>Crystal Structure of</w:t>
      </w:r>
      <w:r>
        <w:rPr>
          <w:spacing w:val="1"/>
          <w:sz w:val="22"/>
        </w:rPr>
        <w:t> </w:t>
      </w:r>
      <w:r>
        <w:rPr>
          <w:spacing w:val="-2"/>
          <w:sz w:val="22"/>
        </w:rPr>
        <w:t>Semiconductors</w:t>
      </w:r>
    </w:p>
    <w:p>
      <w:pPr>
        <w:pStyle w:val="ListParagraph"/>
        <w:numPr>
          <w:ilvl w:val="2"/>
          <w:numId w:val="1"/>
        </w:numPr>
        <w:tabs>
          <w:tab w:pos="1512" w:val="left" w:leader="none"/>
        </w:tabs>
        <w:spacing w:line="240" w:lineRule="auto" w:before="4" w:after="0"/>
        <w:ind w:left="1512" w:right="0" w:hanging="360"/>
        <w:jc w:val="left"/>
        <w:rPr>
          <w:sz w:val="22"/>
        </w:rPr>
      </w:pPr>
      <w:r>
        <w:rPr>
          <w:sz w:val="22"/>
        </w:rPr>
        <w:t>Energy</w:t>
      </w:r>
      <w:r>
        <w:rPr>
          <w:spacing w:val="-5"/>
          <w:sz w:val="22"/>
        </w:rPr>
        <w:t> </w:t>
      </w:r>
      <w:r>
        <w:rPr>
          <w:sz w:val="22"/>
        </w:rPr>
        <w:t>Band</w:t>
      </w:r>
      <w:r>
        <w:rPr>
          <w:spacing w:val="-2"/>
          <w:sz w:val="22"/>
        </w:rPr>
        <w:t> Model</w:t>
      </w:r>
    </w:p>
    <w:p>
      <w:pPr>
        <w:pStyle w:val="ListParagraph"/>
        <w:numPr>
          <w:ilvl w:val="2"/>
          <w:numId w:val="1"/>
        </w:numPr>
        <w:tabs>
          <w:tab w:pos="1512" w:val="left" w:leader="none"/>
        </w:tabs>
        <w:spacing w:line="240" w:lineRule="auto" w:before="4" w:after="0"/>
        <w:ind w:left="1512" w:right="0" w:hanging="360"/>
        <w:jc w:val="left"/>
        <w:rPr>
          <w:sz w:val="22"/>
        </w:rPr>
      </w:pPr>
      <w:r>
        <w:rPr>
          <w:sz w:val="22"/>
        </w:rPr>
        <w:t>Fermi</w:t>
      </w:r>
      <w:r>
        <w:rPr>
          <w:spacing w:val="-3"/>
          <w:sz w:val="22"/>
        </w:rPr>
        <w:t> </w:t>
      </w:r>
      <w:r>
        <w:rPr>
          <w:sz w:val="22"/>
        </w:rPr>
        <w:t>Energy</w:t>
      </w:r>
      <w:r>
        <w:rPr>
          <w:spacing w:val="-6"/>
          <w:sz w:val="22"/>
        </w:rPr>
        <w:t> </w:t>
      </w:r>
      <w:r>
        <w:rPr>
          <w:spacing w:val="-2"/>
          <w:sz w:val="22"/>
        </w:rPr>
        <w:t>Level</w:t>
      </w:r>
    </w:p>
    <w:p>
      <w:pPr>
        <w:pStyle w:val="ListParagraph"/>
        <w:numPr>
          <w:ilvl w:val="2"/>
          <w:numId w:val="1"/>
        </w:numPr>
        <w:tabs>
          <w:tab w:pos="1512" w:val="left" w:leader="none"/>
        </w:tabs>
        <w:spacing w:line="240" w:lineRule="auto" w:before="4" w:after="0"/>
        <w:ind w:left="1512" w:right="0" w:hanging="360"/>
        <w:jc w:val="left"/>
        <w:rPr>
          <w:sz w:val="22"/>
        </w:rPr>
      </w:pPr>
      <w:r>
        <w:rPr>
          <w:sz w:val="22"/>
        </w:rPr>
        <w:t>Semiconductor</w:t>
      </w:r>
      <w:r>
        <w:rPr>
          <w:spacing w:val="-4"/>
          <w:sz w:val="22"/>
        </w:rPr>
        <w:t> </w:t>
      </w:r>
      <w:r>
        <w:rPr>
          <w:spacing w:val="-2"/>
          <w:sz w:val="22"/>
        </w:rPr>
        <w:t>Doping</w:t>
      </w:r>
    </w:p>
    <w:p>
      <w:pPr>
        <w:pStyle w:val="Heading4"/>
        <w:numPr>
          <w:ilvl w:val="1"/>
          <w:numId w:val="1"/>
        </w:numPr>
        <w:tabs>
          <w:tab w:pos="1152" w:val="left" w:leader="none"/>
          <w:tab w:pos="9184" w:val="left" w:leader="none"/>
        </w:tabs>
        <w:spacing w:line="240" w:lineRule="auto" w:before="10" w:after="0"/>
        <w:ind w:left="1152" w:right="0" w:hanging="576"/>
        <w:jc w:val="left"/>
        <w:rPr>
          <w:i/>
        </w:rPr>
      </w:pPr>
      <w:r>
        <w:rPr>
          <w:i/>
        </w:rPr>
        <w:t>Carrier</w:t>
      </w:r>
      <w:r>
        <w:rPr>
          <w:i/>
          <w:spacing w:val="-1"/>
        </w:rPr>
        <w:t> </w:t>
      </w:r>
      <w:r>
        <w:rPr>
          <w:i/>
        </w:rPr>
        <w:t>Transport</w:t>
      </w:r>
      <w:r>
        <w:rPr>
          <w:i/>
          <w:spacing w:val="1"/>
        </w:rPr>
        <w:t> </w:t>
      </w:r>
      <w:r>
        <w:rPr>
          <w:i/>
        </w:rPr>
        <w:t>and</w:t>
      </w:r>
      <w:r>
        <w:rPr>
          <w:i/>
          <w:spacing w:val="-1"/>
        </w:rPr>
        <w:t> </w:t>
      </w:r>
      <w:r>
        <w:rPr>
          <w:i/>
        </w:rPr>
        <w:t>Excess</w:t>
      </w:r>
      <w:r>
        <w:rPr>
          <w:i/>
          <w:spacing w:val="1"/>
        </w:rPr>
        <w:t> </w:t>
      </w:r>
      <w:r>
        <w:rPr>
          <w:i/>
        </w:rPr>
        <w:t>Carriers</w:t>
      </w:r>
      <w:r>
        <w:rPr>
          <w:i/>
          <w:spacing w:val="54"/>
        </w:rPr>
        <w:t> </w:t>
      </w:r>
      <w:r>
        <w:rPr>
          <w:i/>
        </w:rPr>
        <w:t>in </w:t>
      </w:r>
      <w:r>
        <w:rPr>
          <w:i/>
          <w:spacing w:val="-2"/>
        </w:rPr>
        <w:t>Semiconductors</w:t>
      </w:r>
      <w:r>
        <w:rPr>
          <w:i/>
        </w:rPr>
        <w:tab/>
        <w:t>Chapters </w:t>
      </w:r>
      <w:r>
        <w:rPr>
          <w:i/>
          <w:spacing w:val="-5"/>
        </w:rPr>
        <w:t>4,8</w:t>
      </w:r>
    </w:p>
    <w:p>
      <w:pPr>
        <w:pStyle w:val="ListParagraph"/>
        <w:numPr>
          <w:ilvl w:val="2"/>
          <w:numId w:val="1"/>
        </w:numPr>
        <w:tabs>
          <w:tab w:pos="1512" w:val="left" w:leader="none"/>
        </w:tabs>
        <w:spacing w:line="240" w:lineRule="auto" w:before="0" w:after="0"/>
        <w:ind w:left="1512" w:right="0" w:hanging="360"/>
        <w:jc w:val="left"/>
        <w:rPr>
          <w:sz w:val="22"/>
        </w:rPr>
      </w:pPr>
      <w:r>
        <w:rPr>
          <w:sz w:val="22"/>
        </w:rPr>
        <w:t>Carrier</w:t>
      </w:r>
      <w:r>
        <w:rPr>
          <w:spacing w:val="1"/>
          <w:sz w:val="22"/>
        </w:rPr>
        <w:t> </w:t>
      </w:r>
      <w:r>
        <w:rPr>
          <w:spacing w:val="-2"/>
          <w:sz w:val="22"/>
        </w:rPr>
        <w:t>Drift</w:t>
      </w:r>
    </w:p>
    <w:p>
      <w:pPr>
        <w:pStyle w:val="ListParagraph"/>
        <w:numPr>
          <w:ilvl w:val="2"/>
          <w:numId w:val="1"/>
        </w:numPr>
        <w:tabs>
          <w:tab w:pos="1512" w:val="left" w:leader="none"/>
        </w:tabs>
        <w:spacing w:line="240" w:lineRule="auto" w:before="5" w:after="0"/>
        <w:ind w:left="1512" w:right="0" w:hanging="360"/>
        <w:jc w:val="left"/>
        <w:rPr>
          <w:sz w:val="22"/>
        </w:rPr>
      </w:pPr>
      <w:r>
        <w:rPr>
          <w:sz w:val="22"/>
        </w:rPr>
        <w:t>Carrier</w:t>
      </w:r>
      <w:r>
        <w:rPr>
          <w:spacing w:val="1"/>
          <w:sz w:val="22"/>
        </w:rPr>
        <w:t> </w:t>
      </w:r>
      <w:r>
        <w:rPr>
          <w:spacing w:val="-2"/>
          <w:sz w:val="22"/>
        </w:rPr>
        <w:t>Diffusion</w:t>
      </w:r>
    </w:p>
    <w:p>
      <w:pPr>
        <w:pStyle w:val="ListParagraph"/>
        <w:numPr>
          <w:ilvl w:val="2"/>
          <w:numId w:val="1"/>
        </w:numPr>
        <w:tabs>
          <w:tab w:pos="1512" w:val="left" w:leader="none"/>
        </w:tabs>
        <w:spacing w:line="240" w:lineRule="auto" w:before="4" w:after="0"/>
        <w:ind w:left="1512" w:right="0" w:hanging="360"/>
        <w:jc w:val="left"/>
        <w:rPr>
          <w:sz w:val="22"/>
        </w:rPr>
      </w:pPr>
      <w:r>
        <w:rPr>
          <w:sz w:val="22"/>
        </w:rPr>
        <w:t>Generation</w:t>
      </w:r>
      <w:r>
        <w:rPr>
          <w:spacing w:val="-3"/>
          <w:sz w:val="22"/>
        </w:rPr>
        <w:t> </w:t>
      </w:r>
      <w:r>
        <w:rPr>
          <w:sz w:val="22"/>
        </w:rPr>
        <w:t>and </w:t>
      </w:r>
      <w:r>
        <w:rPr>
          <w:spacing w:val="-2"/>
          <w:sz w:val="22"/>
        </w:rPr>
        <w:t>Recombination</w:t>
      </w:r>
    </w:p>
    <w:p>
      <w:pPr>
        <w:pStyle w:val="ListParagraph"/>
        <w:numPr>
          <w:ilvl w:val="2"/>
          <w:numId w:val="1"/>
        </w:numPr>
        <w:tabs>
          <w:tab w:pos="1512" w:val="left" w:leader="none"/>
        </w:tabs>
        <w:spacing w:line="240" w:lineRule="auto" w:before="4" w:after="0"/>
        <w:ind w:left="1512" w:right="0" w:hanging="360"/>
        <w:jc w:val="left"/>
        <w:rPr>
          <w:sz w:val="22"/>
        </w:rPr>
      </w:pPr>
      <w:r>
        <w:rPr>
          <w:sz w:val="22"/>
        </w:rPr>
        <w:t>Continuity</w:t>
      </w:r>
      <w:r>
        <w:rPr>
          <w:spacing w:val="-4"/>
          <w:sz w:val="22"/>
        </w:rPr>
        <w:t> </w:t>
      </w:r>
      <w:r>
        <w:rPr>
          <w:spacing w:val="-2"/>
          <w:sz w:val="22"/>
        </w:rPr>
        <w:t>Equation</w:t>
      </w:r>
    </w:p>
    <w:p>
      <w:pPr>
        <w:pStyle w:val="Heading4"/>
        <w:numPr>
          <w:ilvl w:val="1"/>
          <w:numId w:val="1"/>
        </w:numPr>
        <w:tabs>
          <w:tab w:pos="1152" w:val="left" w:leader="none"/>
          <w:tab w:pos="9184" w:val="left" w:leader="none"/>
        </w:tabs>
        <w:spacing w:line="240" w:lineRule="auto" w:before="10" w:after="0"/>
        <w:ind w:left="1152" w:right="0" w:hanging="576"/>
        <w:jc w:val="left"/>
        <w:rPr>
          <w:i/>
        </w:rPr>
      </w:pPr>
      <w:r>
        <w:rPr>
          <w:i/>
        </w:rPr>
        <w:t>Junction </w:t>
      </w:r>
      <w:r>
        <w:rPr>
          <w:i/>
          <w:spacing w:val="-2"/>
        </w:rPr>
        <w:t>Diodes</w:t>
      </w:r>
      <w:r>
        <w:rPr>
          <w:i/>
        </w:rPr>
        <w:tab/>
        <w:t>Chapters </w:t>
      </w:r>
      <w:r>
        <w:rPr>
          <w:i/>
          <w:spacing w:val="-5"/>
        </w:rPr>
        <w:t>5,9</w:t>
      </w:r>
    </w:p>
    <w:p>
      <w:pPr>
        <w:pStyle w:val="ListParagraph"/>
        <w:numPr>
          <w:ilvl w:val="2"/>
          <w:numId w:val="1"/>
        </w:numPr>
        <w:tabs>
          <w:tab w:pos="1512" w:val="left" w:leader="none"/>
        </w:tabs>
        <w:spacing w:line="240" w:lineRule="auto" w:before="1" w:after="0"/>
        <w:ind w:left="1512" w:right="0" w:hanging="360"/>
        <w:jc w:val="left"/>
        <w:rPr>
          <w:sz w:val="22"/>
        </w:rPr>
      </w:pPr>
      <w:r>
        <w:rPr>
          <w:b/>
          <w:i/>
          <w:sz w:val="22"/>
        </w:rPr>
        <w:t>p-n</w:t>
      </w:r>
      <w:r>
        <w:rPr>
          <w:b/>
          <w:i/>
          <w:spacing w:val="-1"/>
          <w:sz w:val="22"/>
        </w:rPr>
        <w:t> </w:t>
      </w:r>
      <w:r>
        <w:rPr>
          <w:spacing w:val="-2"/>
          <w:sz w:val="22"/>
        </w:rPr>
        <w:t>Junction</w:t>
      </w:r>
    </w:p>
    <w:p>
      <w:pPr>
        <w:pStyle w:val="ListParagraph"/>
        <w:numPr>
          <w:ilvl w:val="2"/>
          <w:numId w:val="1"/>
        </w:numPr>
        <w:tabs>
          <w:tab w:pos="1512" w:val="left" w:leader="none"/>
        </w:tabs>
        <w:spacing w:line="240" w:lineRule="auto" w:before="4" w:after="0"/>
        <w:ind w:left="1512" w:right="0" w:hanging="360"/>
        <w:jc w:val="left"/>
        <w:rPr>
          <w:sz w:val="22"/>
        </w:rPr>
      </w:pPr>
      <w:r>
        <w:rPr>
          <w:sz w:val="22"/>
        </w:rPr>
        <w:t>Metal-Semiconductor</w:t>
      </w:r>
      <w:r>
        <w:rPr>
          <w:spacing w:val="-6"/>
          <w:sz w:val="22"/>
        </w:rPr>
        <w:t> </w:t>
      </w:r>
      <w:r>
        <w:rPr>
          <w:spacing w:val="-2"/>
          <w:sz w:val="22"/>
        </w:rPr>
        <w:t>Junction</w:t>
      </w:r>
    </w:p>
    <w:p>
      <w:pPr>
        <w:pStyle w:val="ListParagraph"/>
        <w:numPr>
          <w:ilvl w:val="2"/>
          <w:numId w:val="1"/>
        </w:numPr>
        <w:tabs>
          <w:tab w:pos="1512" w:val="left" w:leader="none"/>
        </w:tabs>
        <w:spacing w:line="240" w:lineRule="auto" w:before="4" w:after="0"/>
        <w:ind w:left="1512" w:right="0" w:hanging="360"/>
        <w:jc w:val="left"/>
        <w:rPr>
          <w:sz w:val="22"/>
        </w:rPr>
      </w:pPr>
      <w:r>
        <w:rPr>
          <w:sz w:val="22"/>
        </w:rPr>
        <w:t>I-V</w:t>
      </w:r>
      <w:r>
        <w:rPr>
          <w:spacing w:val="-7"/>
          <w:sz w:val="22"/>
        </w:rPr>
        <w:t> </w:t>
      </w:r>
      <w:r>
        <w:rPr>
          <w:spacing w:val="-2"/>
          <w:sz w:val="22"/>
        </w:rPr>
        <w:t>Characteristics</w:t>
      </w:r>
    </w:p>
    <w:p>
      <w:pPr>
        <w:pStyle w:val="Heading4"/>
        <w:numPr>
          <w:ilvl w:val="1"/>
          <w:numId w:val="1"/>
        </w:numPr>
        <w:tabs>
          <w:tab w:pos="1152" w:val="left" w:leader="none"/>
          <w:tab w:pos="9126" w:val="left" w:leader="none"/>
        </w:tabs>
        <w:spacing w:line="240" w:lineRule="auto" w:before="10" w:after="0"/>
        <w:ind w:left="1152" w:right="0" w:hanging="576"/>
        <w:jc w:val="left"/>
        <w:rPr>
          <w:i/>
        </w:rPr>
      </w:pPr>
      <w:r>
        <w:rPr>
          <w:i/>
        </w:rPr>
        <w:t>Bipolar</w:t>
      </w:r>
      <w:r>
        <w:rPr>
          <w:i/>
          <w:spacing w:val="-1"/>
        </w:rPr>
        <w:t> </w:t>
      </w:r>
      <w:r>
        <w:rPr>
          <w:i/>
        </w:rPr>
        <w:t>Junction </w:t>
      </w:r>
      <w:r>
        <w:rPr>
          <w:i/>
          <w:spacing w:val="-2"/>
        </w:rPr>
        <w:t>Transistors</w:t>
      </w:r>
      <w:r>
        <w:rPr>
          <w:i/>
        </w:rPr>
        <w:tab/>
        <w:t>Chapters </w:t>
      </w:r>
      <w:r>
        <w:rPr>
          <w:i/>
          <w:spacing w:val="-5"/>
        </w:rPr>
        <w:t>10</w:t>
      </w:r>
    </w:p>
    <w:p>
      <w:pPr>
        <w:pStyle w:val="ListParagraph"/>
        <w:numPr>
          <w:ilvl w:val="2"/>
          <w:numId w:val="1"/>
        </w:numPr>
        <w:tabs>
          <w:tab w:pos="1512" w:val="left" w:leader="none"/>
        </w:tabs>
        <w:spacing w:line="240" w:lineRule="auto" w:before="0" w:after="0"/>
        <w:ind w:left="1512" w:right="0" w:hanging="360"/>
        <w:jc w:val="left"/>
        <w:rPr>
          <w:sz w:val="22"/>
        </w:rPr>
      </w:pPr>
      <w:r>
        <w:rPr>
          <w:sz w:val="22"/>
        </w:rPr>
        <w:t>Operating</w:t>
      </w:r>
      <w:r>
        <w:rPr>
          <w:spacing w:val="-3"/>
          <w:sz w:val="22"/>
        </w:rPr>
        <w:t> </w:t>
      </w:r>
      <w:r>
        <w:rPr>
          <w:spacing w:val="-2"/>
          <w:sz w:val="22"/>
        </w:rPr>
        <w:t>Principles</w:t>
      </w:r>
    </w:p>
    <w:p>
      <w:pPr>
        <w:pStyle w:val="ListParagraph"/>
        <w:numPr>
          <w:ilvl w:val="2"/>
          <w:numId w:val="1"/>
        </w:numPr>
        <w:tabs>
          <w:tab w:pos="1512" w:val="left" w:leader="none"/>
        </w:tabs>
        <w:spacing w:line="240" w:lineRule="auto" w:before="4" w:after="0"/>
        <w:ind w:left="1512" w:right="0" w:hanging="360"/>
        <w:jc w:val="left"/>
        <w:rPr>
          <w:sz w:val="22"/>
        </w:rPr>
      </w:pPr>
      <w:r>
        <w:rPr>
          <w:sz w:val="22"/>
        </w:rPr>
        <w:t>Minority</w:t>
      </w:r>
      <w:r>
        <w:rPr>
          <w:spacing w:val="-3"/>
          <w:sz w:val="22"/>
        </w:rPr>
        <w:t> </w:t>
      </w:r>
      <w:r>
        <w:rPr>
          <w:sz w:val="22"/>
        </w:rPr>
        <w:t>Carrier</w:t>
      </w:r>
      <w:r>
        <w:rPr>
          <w:spacing w:val="2"/>
          <w:sz w:val="22"/>
        </w:rPr>
        <w:t> </w:t>
      </w:r>
      <w:r>
        <w:rPr>
          <w:spacing w:val="-2"/>
          <w:sz w:val="22"/>
        </w:rPr>
        <w:t>Distribution</w:t>
      </w:r>
    </w:p>
    <w:p>
      <w:pPr>
        <w:pStyle w:val="ListParagraph"/>
        <w:numPr>
          <w:ilvl w:val="2"/>
          <w:numId w:val="1"/>
        </w:numPr>
        <w:tabs>
          <w:tab w:pos="1512" w:val="left" w:leader="none"/>
        </w:tabs>
        <w:spacing w:line="240" w:lineRule="auto" w:before="4" w:after="0"/>
        <w:ind w:left="1512" w:right="0" w:hanging="360"/>
        <w:jc w:val="left"/>
        <w:rPr>
          <w:sz w:val="22"/>
        </w:rPr>
      </w:pPr>
      <w:r>
        <w:rPr>
          <w:sz w:val="22"/>
        </w:rPr>
        <w:t>Ideal</w:t>
      </w:r>
      <w:r>
        <w:rPr>
          <w:spacing w:val="-5"/>
          <w:sz w:val="22"/>
        </w:rPr>
        <w:t> </w:t>
      </w:r>
      <w:r>
        <w:rPr>
          <w:sz w:val="22"/>
        </w:rPr>
        <w:t>I-V</w:t>
      </w:r>
      <w:r>
        <w:rPr>
          <w:spacing w:val="-5"/>
          <w:sz w:val="22"/>
        </w:rPr>
        <w:t> </w:t>
      </w:r>
      <w:r>
        <w:rPr>
          <w:spacing w:val="-2"/>
          <w:sz w:val="22"/>
        </w:rPr>
        <w:t>Characteristics</w:t>
      </w:r>
    </w:p>
    <w:p>
      <w:pPr>
        <w:pStyle w:val="ListParagraph"/>
        <w:numPr>
          <w:ilvl w:val="2"/>
          <w:numId w:val="1"/>
        </w:numPr>
        <w:tabs>
          <w:tab w:pos="1512" w:val="left" w:leader="none"/>
        </w:tabs>
        <w:spacing w:line="240" w:lineRule="auto" w:before="4" w:after="0"/>
        <w:ind w:left="1512" w:right="0" w:hanging="360"/>
        <w:jc w:val="left"/>
        <w:rPr>
          <w:sz w:val="22"/>
        </w:rPr>
      </w:pPr>
      <w:r>
        <w:rPr>
          <w:sz w:val="22"/>
        </w:rPr>
        <w:t>Non-Ideal</w:t>
      </w:r>
      <w:r>
        <w:rPr>
          <w:spacing w:val="-9"/>
          <w:sz w:val="22"/>
        </w:rPr>
        <w:t> </w:t>
      </w:r>
      <w:r>
        <w:rPr>
          <w:spacing w:val="-2"/>
          <w:sz w:val="22"/>
        </w:rPr>
        <w:t>Effects</w:t>
      </w:r>
    </w:p>
    <w:p>
      <w:pPr>
        <w:pStyle w:val="ListParagraph"/>
        <w:numPr>
          <w:ilvl w:val="2"/>
          <w:numId w:val="1"/>
        </w:numPr>
        <w:tabs>
          <w:tab w:pos="1512" w:val="left" w:leader="none"/>
        </w:tabs>
        <w:spacing w:line="240" w:lineRule="auto" w:before="4" w:after="0"/>
        <w:ind w:left="1512" w:right="0" w:hanging="360"/>
        <w:jc w:val="left"/>
        <w:rPr>
          <w:sz w:val="22"/>
        </w:rPr>
      </w:pPr>
      <w:r>
        <w:rPr>
          <w:sz w:val="22"/>
        </w:rPr>
        <w:t>Small-Signal</w:t>
      </w:r>
      <w:r>
        <w:rPr>
          <w:spacing w:val="-8"/>
          <w:sz w:val="22"/>
        </w:rPr>
        <w:t> </w:t>
      </w:r>
      <w:r>
        <w:rPr>
          <w:spacing w:val="-2"/>
          <w:sz w:val="22"/>
        </w:rPr>
        <w:t>Models</w:t>
      </w:r>
    </w:p>
    <w:p>
      <w:pPr>
        <w:pStyle w:val="Heading4"/>
        <w:numPr>
          <w:ilvl w:val="1"/>
          <w:numId w:val="1"/>
        </w:numPr>
        <w:tabs>
          <w:tab w:pos="1152" w:val="left" w:leader="none"/>
          <w:tab w:pos="9184" w:val="left" w:leader="none"/>
        </w:tabs>
        <w:spacing w:line="240" w:lineRule="auto" w:before="11" w:after="0"/>
        <w:ind w:left="1152" w:right="0" w:hanging="576"/>
        <w:jc w:val="left"/>
        <w:rPr>
          <w:i/>
        </w:rPr>
      </w:pPr>
      <w:r>
        <w:rPr>
          <w:i/>
        </w:rPr>
        <w:t>MOS</w:t>
      </w:r>
      <w:r>
        <w:rPr>
          <w:i/>
          <w:spacing w:val="-1"/>
        </w:rPr>
        <w:t> </w:t>
      </w:r>
      <w:r>
        <w:rPr>
          <w:i/>
          <w:spacing w:val="-2"/>
        </w:rPr>
        <w:t>Transistors</w:t>
      </w:r>
      <w:r>
        <w:rPr>
          <w:i/>
        </w:rPr>
        <w:tab/>
        <w:t>Chapters </w:t>
      </w:r>
      <w:r>
        <w:rPr>
          <w:i/>
          <w:spacing w:val="-5"/>
        </w:rPr>
        <w:t>6,7</w:t>
      </w:r>
    </w:p>
    <w:p>
      <w:pPr>
        <w:pStyle w:val="ListParagraph"/>
        <w:numPr>
          <w:ilvl w:val="2"/>
          <w:numId w:val="1"/>
        </w:numPr>
        <w:tabs>
          <w:tab w:pos="1512" w:val="left" w:leader="none"/>
        </w:tabs>
        <w:spacing w:line="240" w:lineRule="auto" w:before="0" w:after="0"/>
        <w:ind w:left="1512" w:right="0" w:hanging="360"/>
        <w:jc w:val="left"/>
        <w:rPr>
          <w:sz w:val="22"/>
        </w:rPr>
      </w:pPr>
      <w:r>
        <w:rPr>
          <w:sz w:val="22"/>
        </w:rPr>
        <w:t>Operation </w:t>
      </w:r>
      <w:r>
        <w:rPr>
          <w:spacing w:val="-2"/>
          <w:sz w:val="22"/>
        </w:rPr>
        <w:t>Principles</w:t>
      </w:r>
    </w:p>
    <w:p>
      <w:pPr>
        <w:pStyle w:val="ListParagraph"/>
        <w:numPr>
          <w:ilvl w:val="2"/>
          <w:numId w:val="1"/>
        </w:numPr>
        <w:tabs>
          <w:tab w:pos="1512" w:val="left" w:leader="none"/>
        </w:tabs>
        <w:spacing w:line="240" w:lineRule="auto" w:before="4" w:after="0"/>
        <w:ind w:left="1512" w:right="0" w:hanging="360"/>
        <w:jc w:val="left"/>
        <w:rPr>
          <w:sz w:val="22"/>
        </w:rPr>
      </w:pPr>
      <w:r>
        <w:rPr>
          <w:sz w:val="22"/>
        </w:rPr>
        <w:t>MOS</w:t>
      </w:r>
      <w:r>
        <w:rPr>
          <w:spacing w:val="-1"/>
          <w:sz w:val="22"/>
        </w:rPr>
        <w:t> </w:t>
      </w:r>
      <w:r>
        <w:rPr>
          <w:spacing w:val="-2"/>
          <w:sz w:val="22"/>
        </w:rPr>
        <w:t>Capacitor</w:t>
      </w:r>
    </w:p>
    <w:p>
      <w:pPr>
        <w:pStyle w:val="ListParagraph"/>
        <w:numPr>
          <w:ilvl w:val="2"/>
          <w:numId w:val="1"/>
        </w:numPr>
        <w:tabs>
          <w:tab w:pos="359" w:val="left" w:leader="none"/>
        </w:tabs>
        <w:spacing w:line="240" w:lineRule="auto" w:before="4" w:after="0"/>
        <w:ind w:left="359" w:right="5034" w:hanging="359"/>
        <w:jc w:val="right"/>
        <w:rPr>
          <w:sz w:val="22"/>
        </w:rPr>
      </w:pPr>
      <w:r>
        <w:rPr>
          <w:sz w:val="22"/>
        </w:rPr>
        <w:t>Metal</w:t>
      </w:r>
      <w:r>
        <w:rPr>
          <w:spacing w:val="1"/>
          <w:sz w:val="22"/>
        </w:rPr>
        <w:t> </w:t>
      </w:r>
      <w:r>
        <w:rPr>
          <w:sz w:val="22"/>
        </w:rPr>
        <w:t>Oxide Field</w:t>
      </w:r>
      <w:r>
        <w:rPr>
          <w:spacing w:val="1"/>
          <w:sz w:val="22"/>
        </w:rPr>
        <w:t> </w:t>
      </w:r>
      <w:r>
        <w:rPr>
          <w:sz w:val="22"/>
        </w:rPr>
        <w:t>Effect</w:t>
      </w:r>
      <w:r>
        <w:rPr>
          <w:spacing w:val="1"/>
          <w:sz w:val="22"/>
        </w:rPr>
        <w:t> </w:t>
      </w:r>
      <w:r>
        <w:rPr>
          <w:sz w:val="22"/>
        </w:rPr>
        <w:t>Transistor</w:t>
      </w:r>
      <w:r>
        <w:rPr>
          <w:spacing w:val="1"/>
          <w:sz w:val="22"/>
        </w:rPr>
        <w:t> </w:t>
      </w:r>
      <w:r>
        <w:rPr>
          <w:spacing w:val="-2"/>
          <w:sz w:val="22"/>
        </w:rPr>
        <w:t>(MOSFET)</w:t>
      </w:r>
    </w:p>
    <w:p>
      <w:pPr>
        <w:pStyle w:val="ListParagraph"/>
        <w:numPr>
          <w:ilvl w:val="3"/>
          <w:numId w:val="1"/>
        </w:numPr>
        <w:tabs>
          <w:tab w:pos="359" w:val="left" w:leader="none"/>
        </w:tabs>
        <w:spacing w:line="240" w:lineRule="auto" w:before="6" w:after="0"/>
        <w:ind w:left="359" w:right="5050" w:hanging="359"/>
        <w:jc w:val="right"/>
        <w:rPr>
          <w:sz w:val="22"/>
        </w:rPr>
      </w:pPr>
      <w:r>
        <w:rPr>
          <w:sz w:val="22"/>
        </w:rPr>
        <w:t>Enhancement and</w:t>
      </w:r>
      <w:r>
        <w:rPr>
          <w:spacing w:val="-1"/>
          <w:sz w:val="22"/>
        </w:rPr>
        <w:t> </w:t>
      </w:r>
      <w:r>
        <w:rPr>
          <w:sz w:val="22"/>
        </w:rPr>
        <w:t>Depletion </w:t>
      </w:r>
      <w:r>
        <w:rPr>
          <w:spacing w:val="-2"/>
          <w:sz w:val="22"/>
        </w:rPr>
        <w:t>MOSFETs</w:t>
      </w:r>
    </w:p>
    <w:p>
      <w:pPr>
        <w:pStyle w:val="ListParagraph"/>
        <w:numPr>
          <w:ilvl w:val="3"/>
          <w:numId w:val="1"/>
        </w:numPr>
        <w:tabs>
          <w:tab w:pos="2231" w:val="left" w:leader="none"/>
        </w:tabs>
        <w:spacing w:line="240" w:lineRule="auto" w:before="6" w:after="0"/>
        <w:ind w:left="2231" w:right="0" w:hanging="359"/>
        <w:jc w:val="left"/>
        <w:rPr>
          <w:sz w:val="22"/>
        </w:rPr>
      </w:pPr>
      <w:r>
        <w:rPr>
          <w:sz w:val="22"/>
        </w:rPr>
        <w:t>Current-Voltage</w:t>
      </w:r>
      <w:r>
        <w:rPr>
          <w:spacing w:val="-5"/>
          <w:sz w:val="22"/>
        </w:rPr>
        <w:t> </w:t>
      </w:r>
      <w:r>
        <w:rPr>
          <w:spacing w:val="-2"/>
          <w:sz w:val="22"/>
        </w:rPr>
        <w:t>Characteristics</w:t>
      </w:r>
    </w:p>
    <w:p>
      <w:pPr>
        <w:pStyle w:val="ListParagraph"/>
        <w:numPr>
          <w:ilvl w:val="2"/>
          <w:numId w:val="1"/>
        </w:numPr>
        <w:tabs>
          <w:tab w:pos="1512" w:val="left" w:leader="none"/>
        </w:tabs>
        <w:spacing w:line="240" w:lineRule="auto" w:before="5" w:after="0"/>
        <w:ind w:left="1512" w:right="0" w:hanging="360"/>
        <w:jc w:val="left"/>
        <w:rPr>
          <w:sz w:val="22"/>
        </w:rPr>
      </w:pPr>
      <w:r>
        <w:rPr>
          <w:sz w:val="22"/>
        </w:rPr>
        <w:t>MOSFET</w:t>
      </w:r>
      <w:r>
        <w:rPr>
          <w:spacing w:val="-1"/>
          <w:sz w:val="22"/>
        </w:rPr>
        <w:t> </w:t>
      </w:r>
      <w:r>
        <w:rPr>
          <w:spacing w:val="-2"/>
          <w:sz w:val="22"/>
        </w:rPr>
        <w:t>Fabrication</w:t>
      </w:r>
    </w:p>
    <w:p>
      <w:pPr>
        <w:pStyle w:val="BodyText"/>
        <w:spacing w:before="16"/>
      </w:pPr>
    </w:p>
    <w:p>
      <w:pPr>
        <w:pStyle w:val="Heading3"/>
        <w:jc w:val="both"/>
      </w:pPr>
      <w:r>
        <w:rPr/>
        <w:t>On-line</w:t>
      </w:r>
      <w:r>
        <w:rPr>
          <w:spacing w:val="1"/>
        </w:rPr>
        <w:t> </w:t>
      </w:r>
      <w:r>
        <w:rPr/>
        <w:t>Blackboard</w:t>
      </w:r>
      <w:r>
        <w:rPr>
          <w:spacing w:val="1"/>
        </w:rPr>
        <w:t> </w:t>
      </w:r>
      <w:r>
        <w:rPr>
          <w:spacing w:val="-2"/>
        </w:rPr>
        <w:t>site:</w:t>
      </w:r>
    </w:p>
    <w:p>
      <w:pPr>
        <w:pStyle w:val="BodyText"/>
        <w:spacing w:line="244" w:lineRule="auto" w:before="131"/>
        <w:ind w:left="432" w:right="427"/>
        <w:jc w:val="both"/>
      </w:pPr>
      <w:r>
        <w:rPr/>
        <w:t>You can access Blackboard at: </w:t>
      </w:r>
      <w:hyperlink r:id="rId6">
        <w:r>
          <w:rPr>
            <w:color w:val="0000FF"/>
            <w:u w:val="single" w:color="0000FF"/>
          </w:rPr>
          <w:t>http://blackboard.sunysb.edu</w:t>
        </w:r>
        <w:r>
          <w:rPr>
            <w:u w:val="none"/>
          </w:rPr>
          <w:t>.</w:t>
        </w:r>
      </w:hyperlink>
      <w:r>
        <w:rPr>
          <w:u w:val="none"/>
        </w:rPr>
        <w:t> Homework assignments, homework and exam solutions, and other pertinent information will be posted on the course’s Blackboard site. You can access blackboard using your Net ID username and password.</w:t>
      </w:r>
      <w:r>
        <w:rPr>
          <w:spacing w:val="40"/>
          <w:u w:val="none"/>
        </w:rPr>
        <w:t> </w:t>
      </w:r>
      <w:r>
        <w:rPr>
          <w:u w:val="none"/>
        </w:rPr>
        <w:t>To look up or set your Net ID, you need to login to SOLAR.</w:t>
      </w:r>
      <w:r>
        <w:rPr>
          <w:spacing w:val="40"/>
          <w:u w:val="none"/>
        </w:rPr>
        <w:t> </w:t>
      </w:r>
      <w:r>
        <w:rPr>
          <w:u w:val="none"/>
        </w:rPr>
        <w:t>For help or more information see:</w:t>
      </w:r>
      <w:hyperlink r:id="rId7">
        <w:r>
          <w:rPr>
            <w:color w:val="0000FF"/>
            <w:u w:val="single" w:color="0000FF"/>
          </w:rPr>
          <w:t>https://tlt.stonybrook.edu/support/Pages/support.aspx</w:t>
        </w:r>
      </w:hyperlink>
    </w:p>
    <w:p>
      <w:pPr>
        <w:pStyle w:val="BodyText"/>
        <w:spacing w:before="5"/>
        <w:ind w:left="432"/>
        <w:jc w:val="both"/>
      </w:pPr>
      <w:r>
        <w:rPr/>
        <w:t>For</w:t>
      </w:r>
      <w:r>
        <w:rPr>
          <w:spacing w:val="-3"/>
        </w:rPr>
        <w:t> </w:t>
      </w:r>
      <w:r>
        <w:rPr/>
        <w:t>problems</w:t>
      </w:r>
      <w:r>
        <w:rPr>
          <w:spacing w:val="-2"/>
        </w:rPr>
        <w:t> </w:t>
      </w:r>
      <w:r>
        <w:rPr/>
        <w:t>logging</w:t>
      </w:r>
      <w:r>
        <w:rPr>
          <w:spacing w:val="-5"/>
        </w:rPr>
        <w:t> </w:t>
      </w:r>
      <w:r>
        <w:rPr/>
        <w:t>in,</w:t>
      </w:r>
      <w:r>
        <w:rPr>
          <w:spacing w:val="-2"/>
        </w:rPr>
        <w:t> </w:t>
      </w:r>
      <w:r>
        <w:rPr/>
        <w:t>please</w:t>
      </w:r>
      <w:r>
        <w:rPr>
          <w:spacing w:val="-2"/>
        </w:rPr>
        <w:t> </w:t>
      </w:r>
      <w:r>
        <w:rPr/>
        <w:t>contact</w:t>
      </w:r>
      <w:r>
        <w:rPr>
          <w:spacing w:val="1"/>
        </w:rPr>
        <w:t> </w:t>
      </w:r>
      <w:hyperlink r:id="rId8">
        <w:r>
          <w:rPr>
            <w:color w:val="0000FF"/>
            <w:u w:val="single" w:color="0000FF"/>
          </w:rPr>
          <w:t>blackboard@stonybrook.edu</w:t>
        </w:r>
      </w:hyperlink>
      <w:r>
        <w:rPr>
          <w:color w:val="0000FF"/>
          <w:u w:val="none"/>
        </w:rPr>
        <w:t> </w:t>
      </w:r>
      <w:r>
        <w:rPr>
          <w:u w:val="none"/>
        </w:rPr>
        <w:t>or</w:t>
      </w:r>
      <w:r>
        <w:rPr>
          <w:spacing w:val="-2"/>
          <w:u w:val="none"/>
        </w:rPr>
        <w:t> </w:t>
      </w:r>
      <w:r>
        <w:rPr>
          <w:u w:val="none"/>
        </w:rPr>
        <w:t>(631)</w:t>
      </w:r>
      <w:r>
        <w:rPr>
          <w:spacing w:val="-2"/>
          <w:u w:val="none"/>
        </w:rPr>
        <w:t> </w:t>
      </w:r>
      <w:r>
        <w:rPr>
          <w:u w:val="none"/>
        </w:rPr>
        <w:t>632-</w:t>
      </w:r>
      <w:r>
        <w:rPr>
          <w:spacing w:val="-2"/>
          <w:u w:val="none"/>
        </w:rPr>
        <w:t>2777.</w:t>
      </w:r>
    </w:p>
    <w:p>
      <w:pPr>
        <w:pStyle w:val="BodyText"/>
        <w:spacing w:before="37"/>
      </w:pPr>
    </w:p>
    <w:p>
      <w:pPr>
        <w:pStyle w:val="BodyText"/>
        <w:spacing w:line="273" w:lineRule="auto"/>
        <w:ind w:left="432" w:right="432"/>
        <w:jc w:val="both"/>
      </w:pPr>
      <w:r>
        <w:rPr>
          <w:b/>
          <w:i/>
        </w:rPr>
        <w:t>Americans with Disabilities Act</w:t>
      </w:r>
      <w:r>
        <w:rPr>
          <w:i/>
        </w:rPr>
        <w:t>: </w:t>
      </w:r>
      <w:r>
        <w:rPr/>
        <w:t>If you have a physical, psychological, medical or learning disability that may impact your course work, please contact Disability Support Services, located at ECC (Educational Communications Center) Building, Room 128 (631) 632-6748.</w:t>
      </w:r>
      <w:r>
        <w:rPr>
          <w:spacing w:val="40"/>
        </w:rPr>
        <w:t> </w:t>
      </w:r>
      <w:r>
        <w:rPr/>
        <w:t>They will determine with you what accommodations, if any, are necessary and appropriate.</w:t>
      </w:r>
      <w:r>
        <w:rPr>
          <w:spacing w:val="40"/>
        </w:rPr>
        <w:t> </w:t>
      </w:r>
      <w:r>
        <w:rPr/>
        <w:t>All information and documentation is confidential.</w:t>
      </w:r>
    </w:p>
    <w:p>
      <w:pPr>
        <w:pStyle w:val="BodyText"/>
      </w:pPr>
    </w:p>
    <w:p>
      <w:pPr>
        <w:pStyle w:val="BodyText"/>
        <w:spacing w:before="11"/>
      </w:pPr>
    </w:p>
    <w:p>
      <w:pPr>
        <w:pStyle w:val="BodyText"/>
        <w:spacing w:line="273" w:lineRule="auto"/>
        <w:ind w:left="432" w:right="429"/>
        <w:jc w:val="both"/>
      </w:pPr>
      <w:r>
        <w:rPr>
          <w:b/>
          <w:i/>
        </w:rPr>
        <w:t>Academic Integrity: </w:t>
      </w:r>
      <w:r>
        <w:rPr/>
        <w:t>Each student must pursue his or her academic goals honestly and be held personally accountable for all submitted work. Representing another person's work as your own is always wrong. Faculty are required to report any suspected instances of academic dishonesty</w:t>
      </w:r>
      <w:r>
        <w:rPr>
          <w:spacing w:val="-2"/>
        </w:rPr>
        <w:t> </w:t>
      </w:r>
      <w:r>
        <w:rPr/>
        <w:t>to the Academic Judiciary.</w:t>
      </w:r>
      <w:r>
        <w:rPr>
          <w:spacing w:val="40"/>
        </w:rPr>
        <w:t> </w:t>
      </w:r>
      <w:r>
        <w:rPr/>
        <w:t>Faculty</w:t>
      </w:r>
      <w:r>
        <w:rPr>
          <w:spacing w:val="-2"/>
        </w:rPr>
        <w:t> </w:t>
      </w:r>
      <w:r>
        <w:rPr/>
        <w:t>in the Health Sciences Center (School of Health Technology &amp; Management, Nursing, Social Welfare, and Dental Medicine)</w:t>
      </w:r>
      <w:r>
        <w:rPr>
          <w:spacing w:val="71"/>
        </w:rPr>
        <w:t> </w:t>
      </w:r>
      <w:r>
        <w:rPr/>
        <w:t>and</w:t>
      </w:r>
      <w:r>
        <w:rPr>
          <w:spacing w:val="73"/>
        </w:rPr>
        <w:t> </w:t>
      </w:r>
      <w:r>
        <w:rPr/>
        <w:t>School</w:t>
      </w:r>
      <w:r>
        <w:rPr>
          <w:spacing w:val="73"/>
        </w:rPr>
        <w:t> </w:t>
      </w:r>
      <w:r>
        <w:rPr/>
        <w:t>of</w:t>
      </w:r>
      <w:r>
        <w:rPr>
          <w:spacing w:val="72"/>
        </w:rPr>
        <w:t> </w:t>
      </w:r>
      <w:r>
        <w:rPr/>
        <w:t>Medicine</w:t>
      </w:r>
      <w:r>
        <w:rPr>
          <w:spacing w:val="73"/>
        </w:rPr>
        <w:t> </w:t>
      </w:r>
      <w:r>
        <w:rPr/>
        <w:t>are</w:t>
      </w:r>
      <w:r>
        <w:rPr>
          <w:spacing w:val="73"/>
        </w:rPr>
        <w:t> </w:t>
      </w:r>
      <w:r>
        <w:rPr/>
        <w:t>required</w:t>
      </w:r>
      <w:r>
        <w:rPr>
          <w:spacing w:val="73"/>
        </w:rPr>
        <w:t> </w:t>
      </w:r>
      <w:r>
        <w:rPr/>
        <w:t>to</w:t>
      </w:r>
      <w:r>
        <w:rPr>
          <w:spacing w:val="71"/>
        </w:rPr>
        <w:t> </w:t>
      </w:r>
      <w:r>
        <w:rPr/>
        <w:t>follow</w:t>
      </w:r>
      <w:r>
        <w:rPr>
          <w:spacing w:val="71"/>
        </w:rPr>
        <w:t> </w:t>
      </w:r>
      <w:r>
        <w:rPr/>
        <w:t>their</w:t>
      </w:r>
      <w:r>
        <w:rPr>
          <w:spacing w:val="73"/>
        </w:rPr>
        <w:t> </w:t>
      </w:r>
      <w:r>
        <w:rPr/>
        <w:t>school-specific</w:t>
      </w:r>
      <w:r>
        <w:rPr>
          <w:spacing w:val="72"/>
        </w:rPr>
        <w:t> </w:t>
      </w:r>
      <w:r>
        <w:rPr/>
        <w:t>procedures.</w:t>
      </w:r>
      <w:r>
        <w:rPr>
          <w:spacing w:val="70"/>
        </w:rPr>
        <w:t>  </w:t>
      </w:r>
      <w:r>
        <w:rPr/>
        <w:t>For</w:t>
      </w:r>
      <w:r>
        <w:rPr>
          <w:spacing w:val="72"/>
        </w:rPr>
        <w:t> </w:t>
      </w:r>
      <w:r>
        <w:rPr>
          <w:spacing w:val="-4"/>
        </w:rPr>
        <w:t>more</w:t>
      </w:r>
    </w:p>
    <w:p>
      <w:pPr>
        <w:pStyle w:val="BodyText"/>
        <w:spacing w:after="0" w:line="273" w:lineRule="auto"/>
        <w:jc w:val="both"/>
        <w:sectPr>
          <w:pgSz w:w="12240" w:h="15840"/>
          <w:pgMar w:top="1620" w:bottom="280" w:left="720" w:right="720"/>
        </w:sectPr>
      </w:pPr>
    </w:p>
    <w:p>
      <w:pPr>
        <w:pStyle w:val="BodyText"/>
        <w:spacing w:line="273" w:lineRule="auto" w:before="70"/>
        <w:ind w:left="432" w:right="427"/>
      </w:pPr>
      <w:r>
        <w:rPr/>
        <w:t>comprehensive information on academic integrity, including categories of academic dishonesty, please refer to the academic judiciary website at: </w:t>
      </w:r>
      <w:hyperlink r:id="rId9">
        <w:r>
          <w:rPr>
            <w:color w:val="1154CC"/>
            <w:u w:val="single" w:color="1154CC"/>
          </w:rPr>
          <w:t>http://www.stonybrook.edu/commcms/academic_integrity/index.html</w:t>
        </w:r>
      </w:hyperlink>
    </w:p>
    <w:p>
      <w:pPr>
        <w:pStyle w:val="BodyText"/>
      </w:pPr>
    </w:p>
    <w:p>
      <w:pPr>
        <w:pStyle w:val="BodyText"/>
        <w:spacing w:before="11"/>
      </w:pPr>
    </w:p>
    <w:p>
      <w:pPr>
        <w:pStyle w:val="BodyText"/>
        <w:spacing w:line="273" w:lineRule="auto" w:before="1"/>
        <w:ind w:left="432" w:right="427"/>
        <w:jc w:val="both"/>
      </w:pPr>
      <w:r>
        <w:rPr>
          <w:b/>
          <w:i/>
        </w:rPr>
        <w:t>Critical Incident Management: </w:t>
      </w: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w:t>
      </w:r>
      <w:r>
        <w:rPr>
          <w:spacing w:val="39"/>
        </w:rPr>
        <w:t> </w:t>
      </w:r>
      <w:r>
        <w:rPr/>
        <w:t>students'</w:t>
      </w:r>
      <w:r>
        <w:rPr>
          <w:spacing w:val="36"/>
        </w:rPr>
        <w:t> </w:t>
      </w:r>
      <w:r>
        <w:rPr/>
        <w:t>ability</w:t>
      </w:r>
      <w:r>
        <w:rPr>
          <w:spacing w:val="36"/>
        </w:rPr>
        <w:t> </w:t>
      </w:r>
      <w:r>
        <w:rPr/>
        <w:t>to</w:t>
      </w:r>
      <w:r>
        <w:rPr>
          <w:spacing w:val="39"/>
        </w:rPr>
        <w:t> </w:t>
      </w:r>
      <w:r>
        <w:rPr/>
        <w:t>learn.</w:t>
      </w:r>
      <w:r>
        <w:rPr>
          <w:spacing w:val="40"/>
        </w:rPr>
        <w:t> </w:t>
      </w:r>
      <w:r>
        <w:rPr/>
        <w:t>Faculty</w:t>
      </w:r>
      <w:r>
        <w:rPr>
          <w:spacing w:val="36"/>
        </w:rPr>
        <w:t> </w:t>
      </w:r>
      <w:r>
        <w:rPr/>
        <w:t>in</w:t>
      </w:r>
      <w:r>
        <w:rPr>
          <w:spacing w:val="39"/>
        </w:rPr>
        <w:t> </w:t>
      </w:r>
      <w:r>
        <w:rPr/>
        <w:t>the</w:t>
      </w:r>
      <w:r>
        <w:rPr>
          <w:spacing w:val="37"/>
        </w:rPr>
        <w:t> </w:t>
      </w:r>
      <w:r>
        <w:rPr/>
        <w:t>HSC</w:t>
      </w:r>
      <w:r>
        <w:rPr>
          <w:spacing w:val="35"/>
        </w:rPr>
        <w:t> </w:t>
      </w:r>
      <w:r>
        <w:rPr/>
        <w:t>Schools</w:t>
      </w:r>
      <w:r>
        <w:rPr>
          <w:spacing w:val="37"/>
        </w:rPr>
        <w:t> </w:t>
      </w:r>
      <w:r>
        <w:rPr/>
        <w:t>and</w:t>
      </w:r>
      <w:r>
        <w:rPr>
          <w:spacing w:val="37"/>
        </w:rPr>
        <w:t> </w:t>
      </w:r>
      <w:r>
        <w:rPr/>
        <w:t>the</w:t>
      </w:r>
      <w:r>
        <w:rPr>
          <w:spacing w:val="37"/>
        </w:rPr>
        <w:t> </w:t>
      </w:r>
      <w:r>
        <w:rPr/>
        <w:t>School</w:t>
      </w:r>
      <w:r>
        <w:rPr>
          <w:spacing w:val="37"/>
        </w:rPr>
        <w:t> </w:t>
      </w:r>
      <w:r>
        <w:rPr/>
        <w:t>of</w:t>
      </w:r>
      <w:r>
        <w:rPr>
          <w:spacing w:val="37"/>
        </w:rPr>
        <w:t> </w:t>
      </w:r>
      <w:r>
        <w:rPr/>
        <w:t>Medicine</w:t>
      </w:r>
      <w:r>
        <w:rPr>
          <w:spacing w:val="37"/>
        </w:rPr>
        <w:t> </w:t>
      </w:r>
      <w:r>
        <w:rPr/>
        <w:t>are</w:t>
      </w:r>
      <w:r>
        <w:rPr>
          <w:spacing w:val="37"/>
        </w:rPr>
        <w:t> </w:t>
      </w:r>
      <w:r>
        <w:rPr/>
        <w:t>required</w:t>
      </w:r>
      <w:r>
        <w:rPr>
          <w:spacing w:val="37"/>
        </w:rPr>
        <w:t> </w:t>
      </w:r>
      <w:r>
        <w:rPr/>
        <w:t>to follow their school-specific procedures.</w:t>
      </w:r>
    </w:p>
    <w:p>
      <w:pPr>
        <w:pStyle w:val="BodyText"/>
      </w:pPr>
    </w:p>
    <w:p>
      <w:pPr>
        <w:pStyle w:val="BodyText"/>
        <w:spacing w:before="10"/>
      </w:pPr>
    </w:p>
    <w:p>
      <w:pPr>
        <w:pStyle w:val="BodyText"/>
        <w:spacing w:line="273" w:lineRule="auto"/>
        <w:ind w:left="432" w:right="435"/>
        <w:jc w:val="both"/>
      </w:pPr>
      <w:r>
        <w:rPr>
          <w:b/>
          <w:i/>
        </w:rPr>
        <w:t>Course Evaluation: </w:t>
      </w:r>
      <w:r>
        <w:rPr/>
        <w:t>Each semester Stony Brook University asks students to provide feedback on their courses and instructors through an online course evaluation system. The course evaluation results are used by the individual faculty, department chairs and deans to help the faculty enhance their teaching skills and are used as part of the personnel decision for faculty promotion and tenure. No individually identifiable data are ever reported back to the university or instructor. Students who have completed previous evaluations can view all faculty ratings at: </w:t>
      </w:r>
      <w:hyperlink r:id="rId10">
        <w:r>
          <w:rPr>
            <w:color w:val="1154CC"/>
            <w:u w:val="single" w:color="1154CC"/>
          </w:rPr>
          <w:t>https://classie-evals.stonybrook.edu/</w:t>
        </w:r>
      </w:hyperlink>
    </w:p>
    <w:p>
      <w:pPr>
        <w:pStyle w:val="BodyText"/>
      </w:pPr>
    </w:p>
    <w:p>
      <w:pPr>
        <w:pStyle w:val="BodyText"/>
        <w:spacing w:before="11"/>
      </w:pPr>
    </w:p>
    <w:p>
      <w:pPr>
        <w:pStyle w:val="BodyText"/>
        <w:spacing w:line="273" w:lineRule="auto"/>
        <w:ind w:left="432" w:right="432"/>
        <w:jc w:val="both"/>
      </w:pPr>
      <w:r>
        <w:rPr>
          <w:b/>
          <w:i/>
        </w:rPr>
        <w:t>Academic Success and Tutoring Center (ASTC): </w:t>
      </w:r>
      <w:r>
        <w:rPr/>
        <w:t>The ASTC provides free academic support services for all undergraduate students, including one-on-one tutoring, small group tutoring, academic success coaching, and public speaking seminars. Learn more about these services and additional campus resources at </w:t>
      </w:r>
      <w:hyperlink r:id="rId11">
        <w:r>
          <w:rPr>
            <w:color w:val="1154CC"/>
            <w:spacing w:val="-2"/>
          </w:rPr>
          <w:t>www.stonybrook.edu/tutoring</w:t>
        </w:r>
        <w:r>
          <w:rPr>
            <w:spacing w:val="-2"/>
          </w:rPr>
          <w:t>.</w:t>
        </w:r>
      </w:hyperlink>
    </w:p>
    <w:sectPr>
      <w:pgSz w:w="12240" w:h="15840"/>
      <w:pgMar w:top="14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16" w:hanging="181"/>
      </w:pPr>
      <w:rPr>
        <w:rFonts w:hint="default" w:ascii="Symbol" w:hAnsi="Symbol" w:eastAsia="Symbol" w:cs="Symbol"/>
        <w:spacing w:val="0"/>
        <w:w w:val="100"/>
        <w:lang w:val="en-US" w:eastAsia="en-US" w:bidi="ar-SA"/>
      </w:rPr>
    </w:lvl>
    <w:lvl w:ilvl="1">
      <w:start w:val="1"/>
      <w:numFmt w:val="decimal"/>
      <w:lvlText w:val="%2."/>
      <w:lvlJc w:val="left"/>
      <w:pPr>
        <w:ind w:left="1152" w:hanging="576"/>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1512" w:hanging="360"/>
      </w:pPr>
      <w:rPr>
        <w:rFonts w:hint="default" w:ascii="Symbol" w:hAnsi="Symbol" w:eastAsia="Symbol" w:cs="Symbol"/>
        <w:b w:val="0"/>
        <w:bCs w:val="0"/>
        <w:i w:val="0"/>
        <w:iCs w:val="0"/>
        <w:spacing w:val="0"/>
        <w:w w:val="100"/>
        <w:sz w:val="22"/>
        <w:szCs w:val="22"/>
        <w:lang w:val="en-US" w:eastAsia="en-US" w:bidi="ar-SA"/>
      </w:rPr>
    </w:lvl>
    <w:lvl w:ilvl="3">
      <w:start w:val="1"/>
      <w:numFmt w:val="lowerLetter"/>
      <w:lvlText w:val="%4)"/>
      <w:lvlJc w:val="left"/>
      <w:pPr>
        <w:ind w:left="2232"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0"/>
      <w:numFmt w:val="bullet"/>
      <w:lvlText w:val="•"/>
      <w:lvlJc w:val="left"/>
      <w:pPr>
        <w:ind w:left="3037" w:hanging="360"/>
      </w:pPr>
      <w:rPr>
        <w:rFonts w:hint="default"/>
        <w:lang w:val="en-US" w:eastAsia="en-US" w:bidi="ar-SA"/>
      </w:rPr>
    </w:lvl>
    <w:lvl w:ilvl="5">
      <w:start w:val="0"/>
      <w:numFmt w:val="bullet"/>
      <w:lvlText w:val="•"/>
      <w:lvlJc w:val="left"/>
      <w:pPr>
        <w:ind w:left="3835" w:hanging="360"/>
      </w:pPr>
      <w:rPr>
        <w:rFonts w:hint="default"/>
        <w:lang w:val="en-US" w:eastAsia="en-US" w:bidi="ar-SA"/>
      </w:rPr>
    </w:lvl>
    <w:lvl w:ilvl="6">
      <w:start w:val="0"/>
      <w:numFmt w:val="bullet"/>
      <w:lvlText w:val="•"/>
      <w:lvlJc w:val="left"/>
      <w:pPr>
        <w:ind w:left="4633" w:hanging="360"/>
      </w:pPr>
      <w:rPr>
        <w:rFonts w:hint="default"/>
        <w:lang w:val="en-US" w:eastAsia="en-US" w:bidi="ar-SA"/>
      </w:rPr>
    </w:lvl>
    <w:lvl w:ilvl="7">
      <w:start w:val="0"/>
      <w:numFmt w:val="bullet"/>
      <w:lvlText w:val="•"/>
      <w:lvlJc w:val="left"/>
      <w:pPr>
        <w:ind w:left="5430" w:hanging="360"/>
      </w:pPr>
      <w:rPr>
        <w:rFonts w:hint="default"/>
        <w:lang w:val="en-US" w:eastAsia="en-US" w:bidi="ar-SA"/>
      </w:rPr>
    </w:lvl>
    <w:lvl w:ilvl="8">
      <w:start w:val="0"/>
      <w:numFmt w:val="bullet"/>
      <w:lvlText w:val="•"/>
      <w:lvlJc w:val="left"/>
      <w:pPr>
        <w:ind w:left="62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9"/>
      <w:ind w:left="1"/>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432"/>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432"/>
      <w:outlineLvl w:val="3"/>
    </w:pPr>
    <w:rPr>
      <w:rFonts w:ascii="Times New Roman" w:hAnsi="Times New Roman" w:eastAsia="Times New Roman" w:cs="Times New Roman"/>
      <w:b/>
      <w:bCs/>
      <w:sz w:val="22"/>
      <w:szCs w:val="22"/>
      <w:lang w:val="en-US" w:eastAsia="en-US" w:bidi="ar-SA"/>
    </w:rPr>
  </w:style>
  <w:style w:styleId="Heading4" w:type="paragraph">
    <w:name w:val="Heading 4"/>
    <w:basedOn w:val="Normal"/>
    <w:uiPriority w:val="1"/>
    <w:qFormat/>
    <w:pPr>
      <w:spacing w:before="10"/>
      <w:ind w:left="1152" w:hanging="576"/>
      <w:outlineLvl w:val="4"/>
    </w:pPr>
    <w:rPr>
      <w:rFonts w:ascii="Times New Roman" w:hAnsi="Times New Roman" w:eastAsia="Times New Roman" w:cs="Times New Roman"/>
      <w:b/>
      <w:bCs/>
      <w:i/>
      <w:iCs/>
      <w:sz w:val="22"/>
      <w:szCs w:val="22"/>
      <w:lang w:val="en-US" w:eastAsia="en-US" w:bidi="ar-SA"/>
    </w:rPr>
  </w:style>
  <w:style w:styleId="ListParagraph" w:type="paragraph">
    <w:name w:val="List Paragraph"/>
    <w:basedOn w:val="Normal"/>
    <w:uiPriority w:val="1"/>
    <w:qFormat/>
    <w:pPr>
      <w:spacing w:before="4"/>
      <w:ind w:left="151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5"/>
      <w:ind w:left="12"/>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idha.kamoua@stonybrook.edu" TargetMode="External"/><Relationship Id="rId6" Type="http://schemas.openxmlformats.org/officeDocument/2006/relationships/hyperlink" Target="http://blackboard.sunysb.edu/" TargetMode="External"/><Relationship Id="rId7" Type="http://schemas.openxmlformats.org/officeDocument/2006/relationships/hyperlink" Target="https://tlt.stonybrook.edu/support/Pages/support.aspx" TargetMode="External"/><Relationship Id="rId8" Type="http://schemas.openxmlformats.org/officeDocument/2006/relationships/hyperlink" Target="mailto:blackboard@stonybrook.edu" TargetMode="External"/><Relationship Id="rId9" Type="http://schemas.openxmlformats.org/officeDocument/2006/relationships/hyperlink" Target="http://www.stonybrook.edu/commcms/academic_integrity/index.html" TargetMode="External"/><Relationship Id="rId10" Type="http://schemas.openxmlformats.org/officeDocument/2006/relationships/hyperlink" Target="https://classie-evals.stonybrook.edu/" TargetMode="External"/><Relationship Id="rId11" Type="http://schemas.openxmlformats.org/officeDocument/2006/relationships/hyperlink" Target="http://www.stonybrook.edu/tutoring"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Preferred Customer</dc:creator>
  <dc:title>Introduction to semiconductor devices</dc:title>
  <dcterms:created xsi:type="dcterms:W3CDTF">2025-11-06T19:19:36Z</dcterms:created>
  <dcterms:modified xsi:type="dcterms:W3CDTF">2025-11-06T19:19:36Z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ies>
</file>