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5"/>
        </w:rPr>
        <w:t> </w:t>
      </w:r>
      <w:r>
        <w:rPr/>
        <w:t>441:</w:t>
      </w:r>
      <w:r>
        <w:rPr>
          <w:spacing w:val="62"/>
        </w:rPr>
        <w:t> </w:t>
      </w:r>
      <w:r>
        <w:rPr/>
        <w:t>Engineering</w:t>
      </w:r>
      <w:r>
        <w:rPr>
          <w:spacing w:val="-3"/>
        </w:rPr>
        <w:t> </w:t>
      </w:r>
      <w:r>
        <w:rPr/>
        <w:t>Design</w:t>
      </w:r>
      <w:r>
        <w:rPr>
          <w:spacing w:val="-3"/>
        </w:rPr>
        <w:t> </w:t>
      </w:r>
      <w:r>
        <w:rPr>
          <w:spacing w:val="-5"/>
        </w:rPr>
        <w:t>II</w:t>
      </w:r>
    </w:p>
    <w:p>
      <w:pPr>
        <w:pStyle w:val="BodyText"/>
        <w:spacing w:line="275" w:lineRule="exact"/>
        <w:ind w:right="359"/>
        <w:jc w:val="center"/>
      </w:pPr>
      <w:r>
        <w:rPr/>
        <w:t>Stony</w:t>
      </w:r>
      <w:r>
        <w:rPr>
          <w:spacing w:val="-6"/>
        </w:rPr>
        <w:t> </w:t>
      </w:r>
      <w:r>
        <w:rPr/>
        <w:t>Brook</w:t>
      </w:r>
      <w:r>
        <w:rPr>
          <w:spacing w:val="2"/>
        </w:rPr>
        <w:t> </w:t>
      </w:r>
      <w:r>
        <w:rPr/>
        <w:t>University | Spring</w:t>
      </w:r>
      <w:r>
        <w:rPr>
          <w:spacing w:val="-3"/>
        </w:rPr>
        <w:t> </w:t>
      </w:r>
      <w:r>
        <w:rPr/>
        <w:t>2018</w:t>
      </w:r>
      <w:r>
        <w:rPr>
          <w:spacing w:val="3"/>
        </w:rPr>
        <w:t> </w:t>
      </w:r>
      <w:r>
        <w:rPr/>
        <w:t>|</w:t>
      </w:r>
      <w:r>
        <w:rPr>
          <w:spacing w:val="-2"/>
        </w:rPr>
        <w:t> </w:t>
      </w:r>
      <w:r>
        <w:rPr/>
        <w:t>Tuesday</w:t>
      </w:r>
      <w:r>
        <w:rPr>
          <w:spacing w:val="-5"/>
        </w:rPr>
        <w:t> </w:t>
      </w:r>
      <w:r>
        <w:rPr/>
        <w:t>4-5:20</w:t>
      </w:r>
      <w:r>
        <w:rPr>
          <w:spacing w:val="1"/>
        </w:rPr>
        <w:t> </w:t>
      </w:r>
      <w:r>
        <w:rPr/>
        <w:t>pm</w:t>
      </w:r>
      <w:r>
        <w:rPr>
          <w:spacing w:val="3"/>
        </w:rPr>
        <w:t> </w:t>
      </w:r>
      <w:r>
        <w:rPr/>
        <w:t>|</w:t>
      </w:r>
      <w:r>
        <w:rPr>
          <w:spacing w:val="-4"/>
        </w:rPr>
        <w:t> </w:t>
      </w:r>
      <w:r>
        <w:rPr/>
        <w:t>Javits</w:t>
      </w:r>
      <w:r>
        <w:rPr>
          <w:spacing w:val="1"/>
        </w:rPr>
        <w:t> </w:t>
      </w:r>
      <w:r>
        <w:rPr>
          <w:spacing w:val="-5"/>
        </w:rPr>
        <w:t>102</w:t>
      </w:r>
    </w:p>
    <w:p>
      <w:pPr>
        <w:pStyle w:val="BodyText"/>
      </w:pPr>
    </w:p>
    <w:p>
      <w:pPr>
        <w:pStyle w:val="BodyText"/>
      </w:pPr>
    </w:p>
    <w:p>
      <w:pPr>
        <w:spacing w:before="0"/>
        <w:ind w:left="0" w:right="0" w:firstLine="0"/>
        <w:jc w:val="left"/>
        <w:rPr>
          <w:sz w:val="24"/>
        </w:rPr>
      </w:pPr>
      <w:r>
        <w:rPr>
          <w:b/>
          <w:sz w:val="24"/>
        </w:rPr>
        <w:t>Instructor:</w:t>
      </w:r>
      <w:r>
        <w:rPr>
          <w:b/>
          <w:spacing w:val="-4"/>
          <w:sz w:val="24"/>
        </w:rPr>
        <w:t> </w:t>
      </w:r>
      <w:r>
        <w:rPr>
          <w:sz w:val="24"/>
        </w:rPr>
        <w:t>Wendy</w:t>
      </w:r>
      <w:r>
        <w:rPr>
          <w:spacing w:val="-5"/>
          <w:sz w:val="24"/>
        </w:rPr>
        <w:t> </w:t>
      </w:r>
      <w:r>
        <w:rPr>
          <w:spacing w:val="-4"/>
          <w:sz w:val="24"/>
        </w:rPr>
        <w:t>Tang</w:t>
      </w:r>
    </w:p>
    <w:p>
      <w:pPr>
        <w:pStyle w:val="BodyText"/>
      </w:pPr>
      <w:r>
        <w:rPr/>
        <w:t>E-mail:</w:t>
      </w:r>
      <w:r>
        <w:rPr>
          <w:spacing w:val="-3"/>
        </w:rPr>
        <w:t> </w:t>
      </w:r>
      <w:hyperlink r:id="rId6">
        <w:r>
          <w:rPr>
            <w:color w:val="0000FF"/>
            <w:spacing w:val="-2"/>
            <w:u w:val="single" w:color="0000FF"/>
          </w:rPr>
          <w:t>wendy.tang@stonybrook.edu</w:t>
        </w:r>
      </w:hyperlink>
    </w:p>
    <w:p>
      <w:pPr>
        <w:pStyle w:val="BodyText"/>
      </w:pPr>
      <w:r>
        <w:rPr/>
        <w:t>Office</w:t>
      </w:r>
      <w:r>
        <w:rPr>
          <w:spacing w:val="-1"/>
        </w:rPr>
        <w:t> </w:t>
      </w:r>
      <w:r>
        <w:rPr/>
        <w:t>Hours:</w:t>
      </w:r>
      <w:r>
        <w:rPr>
          <w:spacing w:val="-2"/>
        </w:rPr>
        <w:t> </w:t>
      </w:r>
      <w:r>
        <w:rPr/>
        <w:t>Tuesdays</w:t>
      </w:r>
      <w:r>
        <w:rPr>
          <w:spacing w:val="-3"/>
        </w:rPr>
        <w:t> </w:t>
      </w:r>
      <w:r>
        <w:rPr/>
        <w:t>11:45</w:t>
      </w:r>
      <w:r>
        <w:rPr>
          <w:spacing w:val="-2"/>
        </w:rPr>
        <w:t> </w:t>
      </w:r>
      <w:r>
        <w:rPr/>
        <w:t>am</w:t>
      </w:r>
      <w:r>
        <w:rPr>
          <w:spacing w:val="-2"/>
        </w:rPr>
        <w:t> </w:t>
      </w:r>
      <w:r>
        <w:rPr/>
        <w:t>–</w:t>
      </w:r>
      <w:r>
        <w:rPr>
          <w:spacing w:val="-1"/>
        </w:rPr>
        <w:t> </w:t>
      </w:r>
      <w:r>
        <w:rPr/>
        <w:t>12:45</w:t>
      </w:r>
      <w:r>
        <w:rPr>
          <w:spacing w:val="-2"/>
        </w:rPr>
        <w:t> </w:t>
      </w:r>
      <w:r>
        <w:rPr/>
        <w:t>pm, Light</w:t>
      </w:r>
      <w:r>
        <w:rPr>
          <w:spacing w:val="-1"/>
        </w:rPr>
        <w:t> </w:t>
      </w:r>
      <w:r>
        <w:rPr/>
        <w:t>Engineering</w:t>
      </w:r>
      <w:r>
        <w:rPr>
          <w:spacing w:val="-5"/>
        </w:rPr>
        <w:t> </w:t>
      </w:r>
      <w:r>
        <w:rPr/>
        <w:t>239</w:t>
      </w:r>
      <w:r>
        <w:rPr>
          <w:spacing w:val="-1"/>
        </w:rPr>
        <w:t> </w:t>
      </w:r>
      <w:r>
        <w:rPr/>
        <w:t>(631-632-</w:t>
      </w:r>
      <w:r>
        <w:rPr>
          <w:spacing w:val="-2"/>
        </w:rPr>
        <w:t>8404),</w:t>
      </w:r>
    </w:p>
    <w:p>
      <w:pPr>
        <w:pStyle w:val="BodyText"/>
        <w:ind w:firstLine="1439"/>
      </w:pPr>
      <w:r>
        <w:rPr/>
        <w:t>Thursdays</w:t>
      </w:r>
      <w:r>
        <w:rPr>
          <w:spacing w:val="-2"/>
        </w:rPr>
        <w:t> </w:t>
      </w:r>
      <w:r>
        <w:rPr/>
        <w:t>12:30-2:30</w:t>
      </w:r>
      <w:r>
        <w:rPr>
          <w:spacing w:val="-4"/>
        </w:rPr>
        <w:t> </w:t>
      </w:r>
      <w:r>
        <w:rPr/>
        <w:t>pm,</w:t>
      </w:r>
      <w:r>
        <w:rPr>
          <w:spacing w:val="-4"/>
        </w:rPr>
        <w:t> </w:t>
      </w:r>
      <w:r>
        <w:rPr/>
        <w:t>Admin</w:t>
      </w:r>
      <w:r>
        <w:rPr>
          <w:spacing w:val="-4"/>
        </w:rPr>
        <w:t> </w:t>
      </w:r>
      <w:r>
        <w:rPr/>
        <w:t>407</w:t>
      </w:r>
      <w:r>
        <w:rPr>
          <w:spacing w:val="-4"/>
        </w:rPr>
        <w:t> </w:t>
      </w:r>
      <w:r>
        <w:rPr/>
        <w:t>(631</w:t>
      </w:r>
      <w:r>
        <w:rPr>
          <w:spacing w:val="-4"/>
        </w:rPr>
        <w:t> </w:t>
      </w:r>
      <w:r>
        <w:rPr/>
        <w:t>632-7012);</w:t>
      </w:r>
      <w:r>
        <w:rPr>
          <w:spacing w:val="-4"/>
        </w:rPr>
        <w:t> </w:t>
      </w:r>
      <w:r>
        <w:rPr/>
        <w:t>or</w:t>
      </w:r>
      <w:r>
        <w:rPr>
          <w:spacing w:val="-5"/>
        </w:rPr>
        <w:t> </w:t>
      </w:r>
      <w:r>
        <w:rPr/>
        <w:t>by</w:t>
      </w:r>
      <w:r>
        <w:rPr>
          <w:spacing w:val="-6"/>
        </w:rPr>
        <w:t> </w:t>
      </w:r>
      <w:r>
        <w:rPr/>
        <w:t>appointment</w:t>
      </w:r>
      <w:r>
        <w:rPr>
          <w:spacing w:val="-4"/>
        </w:rPr>
        <w:t> </w:t>
      </w:r>
      <w:r>
        <w:rPr/>
        <w:t>via </w:t>
      </w:r>
      <w:hyperlink r:id="rId6">
        <w:r>
          <w:rPr>
            <w:spacing w:val="-2"/>
          </w:rPr>
          <w:t>wendy.tang@stonybrook.edu</w:t>
        </w:r>
      </w:hyperlink>
    </w:p>
    <w:p>
      <w:pPr>
        <w:pStyle w:val="BodyText"/>
      </w:pPr>
    </w:p>
    <w:p>
      <w:pPr>
        <w:pStyle w:val="Heading2"/>
        <w:spacing w:before="1"/>
        <w:jc w:val="left"/>
      </w:pPr>
      <w:r>
        <w:rPr/>
        <w:t>Course</w:t>
      </w:r>
      <w:r>
        <w:rPr>
          <w:spacing w:val="-2"/>
        </w:rPr>
        <w:t> Description</w:t>
      </w:r>
    </w:p>
    <w:p>
      <w:pPr>
        <w:pStyle w:val="BodyText"/>
        <w:ind w:right="531"/>
      </w:pPr>
      <w:r>
        <w:rPr/>
        <w:t>There</w:t>
      </w:r>
      <w:r>
        <w:rPr>
          <w:spacing w:val="-4"/>
        </w:rPr>
        <w:t> </w:t>
      </w:r>
      <w:r>
        <w:rPr/>
        <w:t>are</w:t>
      </w:r>
      <w:r>
        <w:rPr>
          <w:spacing w:val="-4"/>
        </w:rPr>
        <w:t> </w:t>
      </w:r>
      <w:r>
        <w:rPr/>
        <w:t>four</w:t>
      </w:r>
      <w:r>
        <w:rPr>
          <w:spacing w:val="-6"/>
        </w:rPr>
        <w:t> </w:t>
      </w:r>
      <w:r>
        <w:rPr/>
        <w:t>components</w:t>
      </w:r>
      <w:r>
        <w:rPr>
          <w:spacing w:val="-4"/>
        </w:rPr>
        <w:t> </w:t>
      </w:r>
      <w:r>
        <w:rPr/>
        <w:t>in</w:t>
      </w:r>
      <w:r>
        <w:rPr>
          <w:spacing w:val="-4"/>
        </w:rPr>
        <w:t> </w:t>
      </w:r>
      <w:r>
        <w:rPr/>
        <w:t>ESE-441:</w:t>
      </w:r>
      <w:r>
        <w:rPr>
          <w:spacing w:val="-4"/>
        </w:rPr>
        <w:t> </w:t>
      </w:r>
      <w:r>
        <w:rPr/>
        <w:t>lecture</w:t>
      </w:r>
      <w:r>
        <w:rPr>
          <w:spacing w:val="-6"/>
        </w:rPr>
        <w:t> </w:t>
      </w:r>
      <w:r>
        <w:rPr/>
        <w:t>series,</w:t>
      </w:r>
      <w:r>
        <w:rPr>
          <w:spacing w:val="-4"/>
        </w:rPr>
        <w:t> </w:t>
      </w:r>
      <w:r>
        <w:rPr/>
        <w:t>design</w:t>
      </w:r>
      <w:r>
        <w:rPr>
          <w:spacing w:val="-4"/>
        </w:rPr>
        <w:t> </w:t>
      </w:r>
      <w:r>
        <w:rPr/>
        <w:t>projects,</w:t>
      </w:r>
      <w:r>
        <w:rPr>
          <w:spacing w:val="-4"/>
        </w:rPr>
        <w:t> </w:t>
      </w:r>
      <w:r>
        <w:rPr/>
        <w:t>oral</w:t>
      </w:r>
      <w:r>
        <w:rPr>
          <w:spacing w:val="-2"/>
        </w:rPr>
        <w:t> </w:t>
      </w:r>
      <w:r>
        <w:rPr/>
        <w:t>presentations</w:t>
      </w:r>
      <w:r>
        <w:rPr>
          <w:spacing w:val="-4"/>
        </w:rPr>
        <w:t> </w:t>
      </w:r>
      <w:r>
        <w:rPr/>
        <w:t>and poster presentation.</w:t>
      </w:r>
    </w:p>
    <w:p>
      <w:pPr>
        <w:pStyle w:val="BodyText"/>
        <w:spacing w:before="276"/>
        <w:ind w:left="720" w:hanging="360"/>
      </w:pPr>
      <w:r>
        <w:rPr>
          <w:color w:val="0000FF"/>
        </w:rPr>
        <w:t>Lecture</w:t>
      </w:r>
      <w:r>
        <w:rPr>
          <w:color w:val="0000FF"/>
          <w:spacing w:val="-5"/>
        </w:rPr>
        <w:t> </w:t>
      </w:r>
      <w:r>
        <w:rPr>
          <w:color w:val="0000FF"/>
        </w:rPr>
        <w:t>Series</w:t>
      </w:r>
      <w:r>
        <w:rPr>
          <w:color w:val="0000FF"/>
          <w:spacing w:val="-3"/>
        </w:rPr>
        <w:t> </w:t>
      </w:r>
      <w:r>
        <w:rPr>
          <w:color w:val="0000FF"/>
        </w:rPr>
        <w:t>:</w:t>
      </w:r>
      <w:r>
        <w:rPr>
          <w:color w:val="0000FF"/>
          <w:spacing w:val="-2"/>
        </w:rPr>
        <w:t> </w:t>
      </w:r>
      <w:r>
        <w:rPr/>
        <w:t>There</w:t>
      </w:r>
      <w:r>
        <w:rPr>
          <w:spacing w:val="-4"/>
        </w:rPr>
        <w:t> </w:t>
      </w:r>
      <w:r>
        <w:rPr/>
        <w:t>are</w:t>
      </w:r>
      <w:r>
        <w:rPr>
          <w:spacing w:val="-4"/>
        </w:rPr>
        <w:t> </w:t>
      </w:r>
      <w:r>
        <w:rPr/>
        <w:t>a</w:t>
      </w:r>
      <w:r>
        <w:rPr>
          <w:spacing w:val="-4"/>
        </w:rPr>
        <w:t> </w:t>
      </w:r>
      <w:r>
        <w:rPr/>
        <w:t>mix of</w:t>
      </w:r>
      <w:r>
        <w:rPr>
          <w:spacing w:val="-3"/>
        </w:rPr>
        <w:t> </w:t>
      </w:r>
      <w:r>
        <w:rPr/>
        <w:t>guest</w:t>
      </w:r>
      <w:r>
        <w:rPr>
          <w:spacing w:val="-3"/>
        </w:rPr>
        <w:t> </w:t>
      </w:r>
      <w:r>
        <w:rPr/>
        <w:t>presentations</w:t>
      </w:r>
      <w:r>
        <w:rPr>
          <w:spacing w:val="-3"/>
        </w:rPr>
        <w:t> </w:t>
      </w:r>
      <w:r>
        <w:rPr/>
        <w:t>and</w:t>
      </w:r>
      <w:r>
        <w:rPr>
          <w:spacing w:val="-3"/>
        </w:rPr>
        <w:t> </w:t>
      </w:r>
      <w:r>
        <w:rPr/>
        <w:t>student</w:t>
      </w:r>
      <w:r>
        <w:rPr>
          <w:spacing w:val="-3"/>
        </w:rPr>
        <w:t> </w:t>
      </w:r>
      <w:r>
        <w:rPr/>
        <w:t>presentations</w:t>
      </w:r>
      <w:r>
        <w:rPr>
          <w:spacing w:val="-3"/>
        </w:rPr>
        <w:t> </w:t>
      </w:r>
      <w:r>
        <w:rPr/>
        <w:t>of</w:t>
      </w:r>
      <w:r>
        <w:rPr>
          <w:spacing w:val="-3"/>
        </w:rPr>
        <w:t> </w:t>
      </w:r>
      <w:r>
        <w:rPr/>
        <w:t>projects scheduled for this semester</w:t>
      </w:r>
      <w:r>
        <w:rPr>
          <w:b/>
        </w:rPr>
        <w:t>.</w:t>
      </w:r>
      <w:r>
        <w:rPr>
          <w:b/>
          <w:spacing w:val="40"/>
        </w:rPr>
        <w:t> </w:t>
      </w:r>
      <w:r>
        <w:rPr/>
        <w:t>Please see Bb for updated schedule.</w:t>
      </w:r>
    </w:p>
    <w:p>
      <w:pPr>
        <w:pStyle w:val="BodyText"/>
        <w:spacing w:before="5"/>
      </w:pPr>
    </w:p>
    <w:p>
      <w:pPr>
        <w:pStyle w:val="BodyText"/>
        <w:ind w:left="360"/>
      </w:pPr>
      <w:r>
        <w:rPr>
          <w:color w:val="0000FF"/>
        </w:rPr>
        <w:t>Attendance</w:t>
      </w:r>
      <w:r>
        <w:rPr>
          <w:color w:val="0000FF"/>
          <w:spacing w:val="-3"/>
        </w:rPr>
        <w:t> </w:t>
      </w:r>
      <w:r>
        <w:rPr>
          <w:color w:val="0000FF"/>
        </w:rPr>
        <w:t>at</w:t>
      </w:r>
      <w:r>
        <w:rPr>
          <w:color w:val="0000FF"/>
          <w:spacing w:val="-1"/>
        </w:rPr>
        <w:t> </w:t>
      </w:r>
      <w:r>
        <w:rPr>
          <w:color w:val="0000FF"/>
        </w:rPr>
        <w:t>Scheduled Lectures</w:t>
      </w:r>
      <w:r>
        <w:rPr>
          <w:b/>
          <w:color w:val="0000FF"/>
        </w:rPr>
        <w:t>:</w:t>
      </w:r>
      <w:r>
        <w:rPr>
          <w:b/>
          <w:color w:val="0000FF"/>
          <w:spacing w:val="57"/>
        </w:rPr>
        <w:t> </w:t>
      </w:r>
      <w:r>
        <w:rPr/>
        <w:t>Attendance</w:t>
      </w:r>
      <w:r>
        <w:rPr>
          <w:spacing w:val="-2"/>
        </w:rPr>
        <w:t> </w:t>
      </w:r>
      <w:r>
        <w:rPr/>
        <w:t>is</w:t>
      </w:r>
      <w:r>
        <w:rPr>
          <w:spacing w:val="1"/>
        </w:rPr>
        <w:t> </w:t>
      </w:r>
      <w:r>
        <w:rPr>
          <w:spacing w:val="-2"/>
        </w:rPr>
        <w:t>required.</w:t>
      </w:r>
    </w:p>
    <w:p>
      <w:pPr>
        <w:pStyle w:val="BodyText"/>
        <w:spacing w:before="2"/>
      </w:pPr>
    </w:p>
    <w:p>
      <w:pPr>
        <w:pStyle w:val="BodyText"/>
        <w:ind w:left="720" w:right="355" w:hanging="360"/>
      </w:pPr>
      <w:r>
        <w:rPr>
          <w:color w:val="0000FF"/>
        </w:rPr>
        <w:t>Written Report :</w:t>
      </w:r>
      <w:r>
        <w:rPr>
          <w:color w:val="0000FF"/>
          <w:spacing w:val="40"/>
        </w:rPr>
        <w:t> </w:t>
      </w:r>
      <w:r>
        <w:rPr/>
        <w:t>Project final report is due to your advisor no later than the last day of classes,</w:t>
      </w:r>
      <w:r>
        <w:rPr>
          <w:spacing w:val="-3"/>
        </w:rPr>
        <w:t> </w:t>
      </w:r>
      <w:r>
        <w:rPr>
          <w:color w:val="FF0000"/>
        </w:rPr>
        <w:t>May</w:t>
      </w:r>
      <w:r>
        <w:rPr>
          <w:color w:val="FF0000"/>
          <w:spacing w:val="-7"/>
        </w:rPr>
        <w:t> </w:t>
      </w:r>
      <w:r>
        <w:rPr>
          <w:color w:val="FF0000"/>
        </w:rPr>
        <w:t>4,</w:t>
      </w:r>
      <w:r>
        <w:rPr>
          <w:color w:val="FF0000"/>
          <w:spacing w:val="-3"/>
        </w:rPr>
        <w:t> </w:t>
      </w:r>
      <w:r>
        <w:rPr>
          <w:color w:val="FF0000"/>
        </w:rPr>
        <w:t>2018</w:t>
      </w:r>
      <w:r>
        <w:rPr/>
        <w:t>.</w:t>
      </w:r>
      <w:r>
        <w:rPr>
          <w:spacing w:val="-3"/>
        </w:rPr>
        <w:t> </w:t>
      </w:r>
      <w:r>
        <w:rPr/>
        <w:t>A</w:t>
      </w:r>
      <w:r>
        <w:rPr>
          <w:spacing w:val="-2"/>
        </w:rPr>
        <w:t> </w:t>
      </w:r>
      <w:r>
        <w:rPr/>
        <w:t>copy</w:t>
      </w:r>
      <w:r>
        <w:rPr>
          <w:spacing w:val="-7"/>
        </w:rPr>
        <w:t> </w:t>
      </w:r>
      <w:r>
        <w:rPr/>
        <w:t>of</w:t>
      </w:r>
      <w:r>
        <w:rPr>
          <w:spacing w:val="-3"/>
        </w:rPr>
        <w:t> </w:t>
      </w:r>
      <w:r>
        <w:rPr/>
        <w:t>the</w:t>
      </w:r>
      <w:r>
        <w:rPr>
          <w:spacing w:val="-5"/>
        </w:rPr>
        <w:t> </w:t>
      </w:r>
      <w:r>
        <w:rPr/>
        <w:t>report</w:t>
      </w:r>
      <w:r>
        <w:rPr>
          <w:spacing w:val="-3"/>
        </w:rPr>
        <w:t> </w:t>
      </w:r>
      <w:r>
        <w:rPr/>
        <w:t>should</w:t>
      </w:r>
      <w:r>
        <w:rPr>
          <w:spacing w:val="-3"/>
        </w:rPr>
        <w:t> </w:t>
      </w:r>
      <w:r>
        <w:rPr/>
        <w:t>also</w:t>
      </w:r>
      <w:r>
        <w:rPr>
          <w:spacing w:val="-3"/>
        </w:rPr>
        <w:t> </w:t>
      </w:r>
      <w:r>
        <w:rPr/>
        <w:t>be</w:t>
      </w:r>
      <w:r>
        <w:rPr>
          <w:spacing w:val="-3"/>
        </w:rPr>
        <w:t> </w:t>
      </w:r>
      <w:r>
        <w:rPr/>
        <w:t>submitted</w:t>
      </w:r>
      <w:r>
        <w:rPr>
          <w:spacing w:val="-2"/>
        </w:rPr>
        <w:t> </w:t>
      </w:r>
      <w:r>
        <w:rPr/>
        <w:t>via</w:t>
      </w:r>
      <w:r>
        <w:rPr>
          <w:spacing w:val="-3"/>
        </w:rPr>
        <w:t> </w:t>
      </w:r>
      <w:r>
        <w:rPr/>
        <w:t>Bb</w:t>
      </w:r>
      <w:r>
        <w:rPr>
          <w:spacing w:val="-1"/>
        </w:rPr>
        <w:t> </w:t>
      </w:r>
      <w:r>
        <w:rPr/>
        <w:t>assignment. The report should follow a specific format posted under “Document” on Bb.</w:t>
      </w:r>
    </w:p>
    <w:p>
      <w:pPr>
        <w:pStyle w:val="BodyText"/>
        <w:spacing w:before="5"/>
      </w:pPr>
    </w:p>
    <w:p>
      <w:pPr>
        <w:pStyle w:val="BodyText"/>
        <w:ind w:left="720" w:right="531" w:hanging="360"/>
      </w:pPr>
      <w:r>
        <w:rPr>
          <w:color w:val="0000FF"/>
        </w:rPr>
        <w:t>Project</w:t>
      </w:r>
      <w:r>
        <w:rPr>
          <w:color w:val="0000FF"/>
          <w:spacing w:val="-2"/>
        </w:rPr>
        <w:t> </w:t>
      </w:r>
      <w:r>
        <w:rPr>
          <w:color w:val="0000FF"/>
        </w:rPr>
        <w:t>Poster:</w:t>
      </w:r>
      <w:r>
        <w:rPr>
          <w:color w:val="0000FF"/>
          <w:spacing w:val="-2"/>
        </w:rPr>
        <w:t> </w:t>
      </w:r>
      <w:r>
        <w:rPr/>
        <w:t>Each</w:t>
      </w:r>
      <w:r>
        <w:rPr>
          <w:spacing w:val="-2"/>
        </w:rPr>
        <w:t> </w:t>
      </w:r>
      <w:r>
        <w:rPr/>
        <w:t>student</w:t>
      </w:r>
      <w:r>
        <w:rPr>
          <w:spacing w:val="-2"/>
        </w:rPr>
        <w:t> </w:t>
      </w:r>
      <w:r>
        <w:rPr/>
        <w:t>team</w:t>
      </w:r>
      <w:r>
        <w:rPr>
          <w:spacing w:val="-2"/>
        </w:rPr>
        <w:t> </w:t>
      </w:r>
      <w:r>
        <w:rPr/>
        <w:t>should</w:t>
      </w:r>
      <w:r>
        <w:rPr>
          <w:spacing w:val="-2"/>
        </w:rPr>
        <w:t> </w:t>
      </w:r>
      <w:r>
        <w:rPr/>
        <w:t>also</w:t>
      </w:r>
      <w:r>
        <w:rPr>
          <w:spacing w:val="-2"/>
        </w:rPr>
        <w:t> </w:t>
      </w:r>
      <w:r>
        <w:rPr/>
        <w:t>submit</w:t>
      </w:r>
      <w:r>
        <w:rPr>
          <w:spacing w:val="-2"/>
        </w:rPr>
        <w:t> </w:t>
      </w:r>
      <w:r>
        <w:rPr/>
        <w:t>an</w:t>
      </w:r>
      <w:r>
        <w:rPr>
          <w:spacing w:val="-2"/>
        </w:rPr>
        <w:t> </w:t>
      </w:r>
      <w:r>
        <w:rPr/>
        <w:t>e-poster</w:t>
      </w:r>
      <w:r>
        <w:rPr>
          <w:spacing w:val="-3"/>
        </w:rPr>
        <w:t> </w:t>
      </w:r>
      <w:r>
        <w:rPr/>
        <w:t>by</w:t>
      </w:r>
      <w:r>
        <w:rPr>
          <w:spacing w:val="-7"/>
        </w:rPr>
        <w:t> </w:t>
      </w:r>
      <w:r>
        <w:rPr>
          <w:color w:val="FF0000"/>
        </w:rPr>
        <w:t>May</w:t>
      </w:r>
      <w:r>
        <w:rPr>
          <w:color w:val="FF0000"/>
          <w:spacing w:val="-7"/>
        </w:rPr>
        <w:t> </w:t>
      </w:r>
      <w:r>
        <w:rPr>
          <w:color w:val="FF0000"/>
        </w:rPr>
        <w:t>4,</w:t>
      </w:r>
      <w:r>
        <w:rPr>
          <w:color w:val="FF0000"/>
          <w:spacing w:val="-2"/>
        </w:rPr>
        <w:t> </w:t>
      </w:r>
      <w:r>
        <w:rPr>
          <w:color w:val="FF0000"/>
        </w:rPr>
        <w:t>2018</w:t>
      </w:r>
      <w:r>
        <w:rPr/>
        <w:t>. Instruction for poster preparation will be available on Bb under “Document”.</w:t>
      </w:r>
    </w:p>
    <w:p>
      <w:pPr>
        <w:pStyle w:val="BodyText"/>
        <w:spacing w:before="5"/>
      </w:pPr>
    </w:p>
    <w:p>
      <w:pPr>
        <w:pStyle w:val="BodyText"/>
        <w:ind w:left="360"/>
      </w:pPr>
      <w:r>
        <w:rPr>
          <w:color w:val="0000FF"/>
        </w:rPr>
        <w:t>Grading</w:t>
      </w:r>
      <w:r>
        <w:rPr>
          <w:color w:val="0000FF"/>
          <w:spacing w:val="-7"/>
        </w:rPr>
        <w:t> </w:t>
      </w:r>
      <w:r>
        <w:rPr>
          <w:color w:val="0000FF"/>
        </w:rPr>
        <w:t>Policy: </w:t>
      </w:r>
      <w:r>
        <w:rPr/>
        <w:t>In</w:t>
      </w:r>
      <w:r>
        <w:rPr>
          <w:spacing w:val="1"/>
        </w:rPr>
        <w:t> </w:t>
      </w:r>
      <w:r>
        <w:rPr/>
        <w:t>general,</w:t>
      </w:r>
      <w:r>
        <w:rPr>
          <w:spacing w:val="-2"/>
        </w:rPr>
        <w:t> </w:t>
      </w:r>
      <w:r>
        <w:rPr/>
        <w:t>students</w:t>
      </w:r>
      <w:r>
        <w:rPr>
          <w:spacing w:val="-1"/>
        </w:rPr>
        <w:t> </w:t>
      </w:r>
      <w:r>
        <w:rPr/>
        <w:t>will</w:t>
      </w:r>
      <w:r>
        <w:rPr>
          <w:spacing w:val="-2"/>
        </w:rPr>
        <w:t> </w:t>
      </w:r>
      <w:r>
        <w:rPr/>
        <w:t>receive</w:t>
      </w:r>
      <w:r>
        <w:rPr>
          <w:spacing w:val="-1"/>
        </w:rPr>
        <w:t> </w:t>
      </w:r>
      <w:r>
        <w:rPr/>
        <w:t>the</w:t>
      </w:r>
      <w:r>
        <w:rPr>
          <w:spacing w:val="-3"/>
        </w:rPr>
        <w:t> </w:t>
      </w:r>
      <w:r>
        <w:rPr/>
        <w:t>project</w:t>
      </w:r>
      <w:r>
        <w:rPr>
          <w:spacing w:val="1"/>
        </w:rPr>
        <w:t> </w:t>
      </w:r>
      <w:r>
        <w:rPr/>
        <w:t>grade</w:t>
      </w:r>
      <w:r>
        <w:rPr>
          <w:spacing w:val="-1"/>
        </w:rPr>
        <w:t> </w:t>
      </w:r>
      <w:r>
        <w:rPr/>
        <w:t>as</w:t>
      </w:r>
      <w:r>
        <w:rPr>
          <w:spacing w:val="-1"/>
        </w:rPr>
        <w:t> </w:t>
      </w:r>
      <w:r>
        <w:rPr/>
        <w:t>the</w:t>
      </w:r>
      <w:r>
        <w:rPr>
          <w:spacing w:val="-2"/>
        </w:rPr>
        <w:t> </w:t>
      </w:r>
      <w:r>
        <w:rPr/>
        <w:t>course</w:t>
      </w:r>
      <w:r>
        <w:rPr>
          <w:spacing w:val="-1"/>
        </w:rPr>
        <w:t> </w:t>
      </w:r>
      <w:r>
        <w:rPr>
          <w:spacing w:val="-2"/>
        </w:rPr>
        <w:t>grade.</w:t>
      </w:r>
    </w:p>
    <w:p>
      <w:pPr>
        <w:pStyle w:val="BodyText"/>
        <w:ind w:left="720" w:right="355"/>
      </w:pPr>
      <w:r>
        <w:rPr/>
        <w:t>However,</w:t>
      </w:r>
      <w:r>
        <w:rPr>
          <w:spacing w:val="-3"/>
        </w:rPr>
        <w:t> </w:t>
      </w:r>
      <w:r>
        <w:rPr/>
        <w:t>if</w:t>
      </w:r>
      <w:r>
        <w:rPr>
          <w:spacing w:val="-4"/>
        </w:rPr>
        <w:t> </w:t>
      </w:r>
      <w:r>
        <w:rPr/>
        <w:t>a</w:t>
      </w:r>
      <w:r>
        <w:rPr>
          <w:spacing w:val="-4"/>
        </w:rPr>
        <w:t> </w:t>
      </w:r>
      <w:r>
        <w:rPr/>
        <w:t>student,</w:t>
      </w:r>
      <w:r>
        <w:rPr>
          <w:spacing w:val="-3"/>
        </w:rPr>
        <w:t> </w:t>
      </w:r>
      <w:r>
        <w:rPr/>
        <w:t>upon</w:t>
      </w:r>
      <w:r>
        <w:rPr>
          <w:spacing w:val="-3"/>
        </w:rPr>
        <w:t> </w:t>
      </w:r>
      <w:r>
        <w:rPr/>
        <w:t>a</w:t>
      </w:r>
      <w:r>
        <w:rPr>
          <w:spacing w:val="-4"/>
        </w:rPr>
        <w:t> </w:t>
      </w:r>
      <w:r>
        <w:rPr/>
        <w:t>written</w:t>
      </w:r>
      <w:r>
        <w:rPr>
          <w:spacing w:val="-3"/>
        </w:rPr>
        <w:t> </w:t>
      </w:r>
      <w:r>
        <w:rPr/>
        <w:t>warning,</w:t>
      </w:r>
      <w:r>
        <w:rPr>
          <w:spacing w:val="-1"/>
        </w:rPr>
        <w:t> </w:t>
      </w:r>
      <w:r>
        <w:rPr/>
        <w:t>continues</w:t>
      </w:r>
      <w:r>
        <w:rPr>
          <w:spacing w:val="-3"/>
        </w:rPr>
        <w:t> </w:t>
      </w:r>
      <w:r>
        <w:rPr/>
        <w:t>to</w:t>
      </w:r>
      <w:r>
        <w:rPr>
          <w:spacing w:val="-3"/>
        </w:rPr>
        <w:t> </w:t>
      </w:r>
      <w:r>
        <w:rPr/>
        <w:t>miss</w:t>
      </w:r>
      <w:r>
        <w:rPr>
          <w:spacing w:val="-3"/>
        </w:rPr>
        <w:t> </w:t>
      </w:r>
      <w:r>
        <w:rPr/>
        <w:t>more</w:t>
      </w:r>
      <w:r>
        <w:rPr>
          <w:spacing w:val="-5"/>
        </w:rPr>
        <w:t> </w:t>
      </w:r>
      <w:r>
        <w:rPr/>
        <w:t>than</w:t>
      </w:r>
      <w:r>
        <w:rPr>
          <w:spacing w:val="-3"/>
        </w:rPr>
        <w:t> </w:t>
      </w:r>
      <w:r>
        <w:rPr/>
        <w:t>2</w:t>
      </w:r>
      <w:r>
        <w:rPr>
          <w:spacing w:val="-3"/>
        </w:rPr>
        <w:t> </w:t>
      </w:r>
      <w:r>
        <w:rPr/>
        <w:t>lectures,</w:t>
      </w:r>
      <w:r>
        <w:rPr>
          <w:spacing w:val="-3"/>
        </w:rPr>
        <w:t> </w:t>
      </w:r>
      <w:r>
        <w:rPr/>
        <w:t>the student will receive one grade level below the project grade.</w:t>
      </w:r>
    </w:p>
    <w:p>
      <w:pPr>
        <w:pStyle w:val="BodyText"/>
        <w:spacing w:before="3"/>
      </w:pPr>
    </w:p>
    <w:p>
      <w:pPr>
        <w:pStyle w:val="BodyText"/>
        <w:ind w:left="360"/>
      </w:pPr>
      <w:r>
        <w:rPr>
          <w:color w:val="0000FF"/>
        </w:rPr>
        <w:t>Student</w:t>
      </w:r>
      <w:r>
        <w:rPr>
          <w:color w:val="0000FF"/>
          <w:spacing w:val="-1"/>
        </w:rPr>
        <w:t> </w:t>
      </w:r>
      <w:r>
        <w:rPr>
          <w:color w:val="0000FF"/>
        </w:rPr>
        <w:t>Project</w:t>
      </w:r>
      <w:r>
        <w:rPr>
          <w:color w:val="0000FF"/>
          <w:spacing w:val="-1"/>
        </w:rPr>
        <w:t> </w:t>
      </w:r>
      <w:r>
        <w:rPr>
          <w:color w:val="0000FF"/>
        </w:rPr>
        <w:t>Presentations:</w:t>
      </w:r>
      <w:r>
        <w:rPr>
          <w:color w:val="0000FF"/>
          <w:spacing w:val="1"/>
        </w:rPr>
        <w:t> </w:t>
      </w:r>
      <w:r>
        <w:rPr/>
        <w:t>All</w:t>
      </w:r>
      <w:r>
        <w:rPr>
          <w:spacing w:val="-1"/>
        </w:rPr>
        <w:t> </w:t>
      </w:r>
      <w:r>
        <w:rPr/>
        <w:t>student teams will</w:t>
      </w:r>
      <w:r>
        <w:rPr>
          <w:spacing w:val="-1"/>
        </w:rPr>
        <w:t> </w:t>
      </w:r>
      <w:r>
        <w:rPr/>
        <w:t>make</w:t>
      </w:r>
      <w:r>
        <w:rPr>
          <w:spacing w:val="-2"/>
        </w:rPr>
        <w:t> </w:t>
      </w:r>
      <w:r>
        <w:rPr/>
        <w:t>an oral</w:t>
      </w:r>
      <w:r>
        <w:rPr>
          <w:spacing w:val="-1"/>
        </w:rPr>
        <w:t> </w:t>
      </w:r>
      <w:r>
        <w:rPr/>
        <w:t>presentation</w:t>
      </w:r>
      <w:r>
        <w:rPr>
          <w:spacing w:val="-1"/>
        </w:rPr>
        <w:t> </w:t>
      </w:r>
      <w:r>
        <w:rPr/>
        <w:t>to</w:t>
      </w:r>
      <w:r>
        <w:rPr>
          <w:spacing w:val="-1"/>
        </w:rPr>
        <w:t> </w:t>
      </w:r>
      <w:r>
        <w:rPr/>
        <w:t>the</w:t>
      </w:r>
      <w:r>
        <w:rPr>
          <w:spacing w:val="1"/>
        </w:rPr>
        <w:t> </w:t>
      </w:r>
      <w:r>
        <w:rPr>
          <w:spacing w:val="-2"/>
        </w:rPr>
        <w:t>class.</w:t>
      </w:r>
    </w:p>
    <w:p>
      <w:pPr>
        <w:pStyle w:val="BodyText"/>
        <w:spacing w:before="5"/>
      </w:pPr>
    </w:p>
    <w:p>
      <w:pPr>
        <w:pStyle w:val="BodyText"/>
        <w:ind w:left="720" w:hanging="360"/>
      </w:pPr>
      <w:r>
        <w:rPr>
          <w:color w:val="0000FF"/>
        </w:rPr>
        <w:t>Meetings</w:t>
      </w:r>
      <w:r>
        <w:rPr>
          <w:color w:val="0000FF"/>
          <w:spacing w:val="-4"/>
        </w:rPr>
        <w:t> </w:t>
      </w:r>
      <w:r>
        <w:rPr>
          <w:color w:val="0000FF"/>
        </w:rPr>
        <w:t>with</w:t>
      </w:r>
      <w:r>
        <w:rPr>
          <w:color w:val="0000FF"/>
          <w:spacing w:val="-4"/>
        </w:rPr>
        <w:t> </w:t>
      </w:r>
      <w:r>
        <w:rPr>
          <w:color w:val="0000FF"/>
        </w:rPr>
        <w:t>Advisor:</w:t>
      </w:r>
      <w:r>
        <w:rPr>
          <w:color w:val="0000FF"/>
          <w:spacing w:val="-2"/>
        </w:rPr>
        <w:t> </w:t>
      </w:r>
      <w:r>
        <w:rPr/>
        <w:t>Periodic</w:t>
      </w:r>
      <w:r>
        <w:rPr>
          <w:spacing w:val="-4"/>
        </w:rPr>
        <w:t> </w:t>
      </w:r>
      <w:r>
        <w:rPr/>
        <w:t>meetings</w:t>
      </w:r>
      <w:r>
        <w:rPr>
          <w:spacing w:val="-4"/>
        </w:rPr>
        <w:t> </w:t>
      </w:r>
      <w:r>
        <w:rPr/>
        <w:t>of</w:t>
      </w:r>
      <w:r>
        <w:rPr>
          <w:spacing w:val="-4"/>
        </w:rPr>
        <w:t> </w:t>
      </w:r>
      <w:r>
        <w:rPr/>
        <w:t>each</w:t>
      </w:r>
      <w:r>
        <w:rPr>
          <w:spacing w:val="-4"/>
        </w:rPr>
        <w:t> </w:t>
      </w:r>
      <w:r>
        <w:rPr/>
        <w:t>project</w:t>
      </w:r>
      <w:r>
        <w:rPr>
          <w:spacing w:val="-4"/>
        </w:rPr>
        <w:t> </w:t>
      </w:r>
      <w:r>
        <w:rPr/>
        <w:t>team</w:t>
      </w:r>
      <w:r>
        <w:rPr>
          <w:spacing w:val="-4"/>
        </w:rPr>
        <w:t> </w:t>
      </w:r>
      <w:r>
        <w:rPr/>
        <w:t>with</w:t>
      </w:r>
      <w:r>
        <w:rPr>
          <w:spacing w:val="-4"/>
        </w:rPr>
        <w:t> </w:t>
      </w:r>
      <w:r>
        <w:rPr/>
        <w:t>the</w:t>
      </w:r>
      <w:r>
        <w:rPr>
          <w:spacing w:val="-4"/>
        </w:rPr>
        <w:t> </w:t>
      </w:r>
      <w:r>
        <w:rPr/>
        <w:t>faculty</w:t>
      </w:r>
      <w:r>
        <w:rPr>
          <w:spacing w:val="-6"/>
        </w:rPr>
        <w:t> </w:t>
      </w:r>
      <w:r>
        <w:rPr/>
        <w:t>advisor</w:t>
      </w:r>
      <w:r>
        <w:rPr>
          <w:spacing w:val="-4"/>
        </w:rPr>
        <w:t> </w:t>
      </w:r>
      <w:r>
        <w:rPr/>
        <w:t>are generally important for meaningful work. These meetings should be arranged by the individual advisors and teams.</w:t>
      </w:r>
    </w:p>
    <w:p>
      <w:pPr>
        <w:pStyle w:val="BodyText"/>
        <w:spacing w:before="5"/>
      </w:pPr>
    </w:p>
    <w:p>
      <w:pPr>
        <w:pStyle w:val="BodyText"/>
        <w:ind w:left="720" w:hanging="360"/>
      </w:pPr>
      <w:r>
        <w:rPr>
          <w:color w:val="0000FF"/>
        </w:rPr>
        <w:t>Laboratory</w:t>
      </w:r>
      <w:r>
        <w:rPr>
          <w:color w:val="0000FF"/>
          <w:spacing w:val="-7"/>
        </w:rPr>
        <w:t> </w:t>
      </w:r>
      <w:r>
        <w:rPr>
          <w:color w:val="0000FF"/>
        </w:rPr>
        <w:t>Space: </w:t>
      </w:r>
      <w:r>
        <w:rPr/>
        <w:t>It</w:t>
      </w:r>
      <w:r>
        <w:rPr>
          <w:spacing w:val="-2"/>
        </w:rPr>
        <w:t> </w:t>
      </w:r>
      <w:r>
        <w:rPr/>
        <w:t>is generally</w:t>
      </w:r>
      <w:r>
        <w:rPr>
          <w:spacing w:val="-7"/>
        </w:rPr>
        <w:t> </w:t>
      </w:r>
      <w:r>
        <w:rPr/>
        <w:t>best</w:t>
      </w:r>
      <w:r>
        <w:rPr>
          <w:spacing w:val="-2"/>
        </w:rPr>
        <w:t> </w:t>
      </w:r>
      <w:r>
        <w:rPr/>
        <w:t>to</w:t>
      </w:r>
      <w:r>
        <w:rPr>
          <w:spacing w:val="-2"/>
        </w:rPr>
        <w:t> </w:t>
      </w:r>
      <w:r>
        <w:rPr/>
        <w:t>work</w:t>
      </w:r>
      <w:r>
        <w:rPr>
          <w:spacing w:val="-2"/>
        </w:rPr>
        <w:t> </w:t>
      </w:r>
      <w:r>
        <w:rPr/>
        <w:t>in a</w:t>
      </w:r>
      <w:r>
        <w:rPr>
          <w:spacing w:val="-1"/>
        </w:rPr>
        <w:t> </w:t>
      </w:r>
      <w:r>
        <w:rPr/>
        <w:t>laboratory</w:t>
      </w:r>
      <w:r>
        <w:rPr>
          <w:spacing w:val="-7"/>
        </w:rPr>
        <w:t> </w:t>
      </w:r>
      <w:r>
        <w:rPr/>
        <w:t>assigned</w:t>
      </w:r>
      <w:r>
        <w:rPr>
          <w:spacing w:val="-2"/>
        </w:rPr>
        <w:t> </w:t>
      </w:r>
      <w:r>
        <w:rPr/>
        <w:t>to</w:t>
      </w:r>
      <w:r>
        <w:rPr>
          <w:spacing w:val="-2"/>
        </w:rPr>
        <w:t> </w:t>
      </w:r>
      <w:r>
        <w:rPr/>
        <w:t>the</w:t>
      </w:r>
      <w:r>
        <w:rPr>
          <w:spacing w:val="-3"/>
        </w:rPr>
        <w:t> </w:t>
      </w:r>
      <w:r>
        <w:rPr/>
        <w:t>faculty</w:t>
      </w:r>
      <w:r>
        <w:rPr>
          <w:spacing w:val="-7"/>
        </w:rPr>
        <w:t> </w:t>
      </w:r>
      <w:r>
        <w:rPr/>
        <w:t>advisor. Groups that need laboratory space to work on their projects can use Rm 283 B in Light </w:t>
      </w:r>
      <w:r>
        <w:rPr>
          <w:spacing w:val="-2"/>
        </w:rPr>
        <w:t>Engineering.</w:t>
      </w:r>
    </w:p>
    <w:p>
      <w:pPr>
        <w:pStyle w:val="BodyText"/>
        <w:spacing w:before="3"/>
      </w:pPr>
    </w:p>
    <w:p>
      <w:pPr>
        <w:pStyle w:val="BodyText"/>
        <w:ind w:left="360"/>
      </w:pPr>
      <w:r>
        <w:rPr>
          <w:color w:val="0000FF"/>
        </w:rPr>
        <w:t>Project</w:t>
      </w:r>
      <w:r>
        <w:rPr>
          <w:color w:val="0000FF"/>
          <w:spacing w:val="-1"/>
        </w:rPr>
        <w:t> </w:t>
      </w:r>
      <w:r>
        <w:rPr>
          <w:color w:val="0000FF"/>
        </w:rPr>
        <w:t>Expenses and</w:t>
      </w:r>
      <w:r>
        <w:rPr>
          <w:color w:val="0000FF"/>
          <w:spacing w:val="-1"/>
        </w:rPr>
        <w:t> </w:t>
      </w:r>
      <w:r>
        <w:rPr>
          <w:color w:val="0000FF"/>
        </w:rPr>
        <w:t>Course</w:t>
      </w:r>
      <w:r>
        <w:rPr>
          <w:color w:val="0000FF"/>
          <w:spacing w:val="-2"/>
        </w:rPr>
        <w:t> </w:t>
      </w:r>
      <w:r>
        <w:rPr>
          <w:color w:val="0000FF"/>
        </w:rPr>
        <w:t>Fees:</w:t>
      </w:r>
      <w:r>
        <w:rPr>
          <w:color w:val="0000FF"/>
          <w:spacing w:val="61"/>
        </w:rPr>
        <w:t> </w:t>
      </w:r>
      <w:r>
        <w:rPr/>
        <w:t>There’s</w:t>
      </w:r>
      <w:r>
        <w:rPr>
          <w:spacing w:val="1"/>
        </w:rPr>
        <w:t> </w:t>
      </w:r>
      <w:r>
        <w:rPr/>
        <w:t>a</w:t>
      </w:r>
      <w:r>
        <w:rPr>
          <w:spacing w:val="-2"/>
        </w:rPr>
        <w:t> </w:t>
      </w:r>
      <w:r>
        <w:rPr/>
        <w:t>laboratory</w:t>
      </w:r>
      <w:r>
        <w:rPr>
          <w:spacing w:val="-5"/>
        </w:rPr>
        <w:t> </w:t>
      </w:r>
      <w:r>
        <w:rPr/>
        <w:t>fee</w:t>
      </w:r>
      <w:r>
        <w:rPr>
          <w:spacing w:val="-1"/>
        </w:rPr>
        <w:t> </w:t>
      </w:r>
      <w:r>
        <w:rPr/>
        <w:t>associated</w:t>
      </w:r>
      <w:r>
        <w:rPr>
          <w:spacing w:val="-1"/>
        </w:rPr>
        <w:t> </w:t>
      </w:r>
      <w:r>
        <w:rPr/>
        <w:t>with ESE </w:t>
      </w:r>
      <w:r>
        <w:rPr>
          <w:spacing w:val="-2"/>
        </w:rPr>
        <w:t>440/441.</w:t>
      </w:r>
    </w:p>
    <w:p>
      <w:pPr>
        <w:pStyle w:val="BodyText"/>
        <w:ind w:left="720" w:right="531"/>
      </w:pPr>
      <w:r>
        <w:rPr/>
        <w:t>Student can use $115 per student per year to purchase items that are needed for the project.</w:t>
      </w:r>
      <w:r>
        <w:rPr>
          <w:spacing w:val="80"/>
          <w:w w:val="150"/>
        </w:rPr>
        <w:t> </w:t>
      </w:r>
      <w:r>
        <w:rPr/>
        <w:t>A</w:t>
      </w:r>
      <w:r>
        <w:rPr>
          <w:spacing w:val="-3"/>
        </w:rPr>
        <w:t> </w:t>
      </w:r>
      <w:r>
        <w:rPr/>
        <w:t>project</w:t>
      </w:r>
      <w:r>
        <w:rPr>
          <w:spacing w:val="-3"/>
        </w:rPr>
        <w:t> </w:t>
      </w:r>
      <w:r>
        <w:rPr/>
        <w:t>team</w:t>
      </w:r>
      <w:r>
        <w:rPr>
          <w:spacing w:val="-1"/>
        </w:rPr>
        <w:t> </w:t>
      </w:r>
      <w:r>
        <w:rPr/>
        <w:t>consisting</w:t>
      </w:r>
      <w:r>
        <w:rPr>
          <w:spacing w:val="-6"/>
        </w:rPr>
        <w:t> </w:t>
      </w:r>
      <w:r>
        <w:rPr/>
        <w:t>of</w:t>
      </w:r>
      <w:r>
        <w:rPr>
          <w:spacing w:val="-3"/>
        </w:rPr>
        <w:t> </w:t>
      </w:r>
      <w:r>
        <w:rPr/>
        <w:t>three</w:t>
      </w:r>
      <w:r>
        <w:rPr>
          <w:spacing w:val="-4"/>
        </w:rPr>
        <w:t> </w:t>
      </w:r>
      <w:r>
        <w:rPr/>
        <w:t>students</w:t>
      </w:r>
      <w:r>
        <w:rPr>
          <w:spacing w:val="-3"/>
        </w:rPr>
        <w:t> </w:t>
      </w:r>
      <w:r>
        <w:rPr/>
        <w:t>has</w:t>
      </w:r>
      <w:r>
        <w:rPr>
          <w:spacing w:val="-3"/>
        </w:rPr>
        <w:t> </w:t>
      </w:r>
      <w:r>
        <w:rPr/>
        <w:t>a</w:t>
      </w:r>
      <w:r>
        <w:rPr>
          <w:spacing w:val="-4"/>
        </w:rPr>
        <w:t> </w:t>
      </w:r>
      <w:r>
        <w:rPr/>
        <w:t>project</w:t>
      </w:r>
      <w:r>
        <w:rPr>
          <w:spacing w:val="-3"/>
        </w:rPr>
        <w:t> </w:t>
      </w:r>
      <w:r>
        <w:rPr/>
        <w:t>budget</w:t>
      </w:r>
      <w:r>
        <w:rPr>
          <w:spacing w:val="-3"/>
        </w:rPr>
        <w:t> </w:t>
      </w:r>
      <w:r>
        <w:rPr/>
        <w:t>of</w:t>
      </w:r>
      <w:r>
        <w:rPr>
          <w:spacing w:val="-3"/>
        </w:rPr>
        <w:t> </w:t>
      </w:r>
      <w:r>
        <w:rPr/>
        <w:t>$3</w:t>
      </w:r>
      <w:r>
        <w:rPr>
          <w:spacing w:val="-3"/>
        </w:rPr>
        <w:t> </w:t>
      </w:r>
      <w:r>
        <w:rPr/>
        <w:t>times</w:t>
      </w:r>
    </w:p>
    <w:p>
      <w:pPr>
        <w:pStyle w:val="BodyText"/>
        <w:ind w:left="720"/>
      </w:pPr>
      <w:r>
        <w:rPr/>
        <w:t>$115</w:t>
      </w:r>
      <w:r>
        <w:rPr>
          <w:spacing w:val="-1"/>
        </w:rPr>
        <w:t> </w:t>
      </w:r>
      <w:r>
        <w:rPr/>
        <w:t>=$345 for</w:t>
      </w:r>
      <w:r>
        <w:rPr>
          <w:spacing w:val="-1"/>
        </w:rPr>
        <w:t> </w:t>
      </w:r>
      <w:r>
        <w:rPr/>
        <w:t>the</w:t>
      </w:r>
      <w:r>
        <w:rPr>
          <w:spacing w:val="3"/>
        </w:rPr>
        <w:t> </w:t>
      </w:r>
      <w:r>
        <w:rPr>
          <w:spacing w:val="-2"/>
        </w:rPr>
        <w:t>year.</w:t>
      </w:r>
    </w:p>
    <w:p>
      <w:pPr>
        <w:pStyle w:val="BodyText"/>
        <w:spacing w:before="5"/>
      </w:pPr>
    </w:p>
    <w:p>
      <w:pPr>
        <w:pStyle w:val="BodyText"/>
        <w:ind w:left="720" w:right="356"/>
        <w:jc w:val="both"/>
      </w:pPr>
      <w:r>
        <w:rPr/>
        <w:t>To apply the funds to relevant project expenses, the student should in all cases, first discuss the proposed items for purchase with the faculty advisor and get the advisor’s consent to proceed. In general, service cannot be purchased or reimbursed.</w:t>
      </w:r>
    </w:p>
    <w:p>
      <w:pPr>
        <w:pStyle w:val="BodyText"/>
        <w:spacing w:after="0"/>
        <w:jc w:val="both"/>
        <w:sectPr>
          <w:footerReference w:type="default" r:id="rId5"/>
          <w:type w:val="continuous"/>
          <w:pgSz w:w="12240" w:h="15840"/>
          <w:pgMar w:header="0" w:footer="1061" w:top="840" w:bottom="1260" w:left="1440" w:right="1080"/>
          <w:pgNumType w:start="1"/>
        </w:sectPr>
      </w:pPr>
    </w:p>
    <w:p>
      <w:pPr>
        <w:pStyle w:val="BodyText"/>
        <w:spacing w:before="79"/>
        <w:ind w:left="720" w:right="356"/>
        <w:jc w:val="both"/>
      </w:pPr>
      <w:r>
        <w:rPr/>
        <w:t>To use the fee for project expenses, students first lay out additional funds and purchase the items directly, making sure to retain all receipts.</w:t>
      </w:r>
      <w:r>
        <w:rPr>
          <w:spacing w:val="40"/>
        </w:rPr>
        <w:t> </w:t>
      </w:r>
      <w:r>
        <w:rPr/>
        <w:t>Students can be reimbursed for approved relevant expenses that are within the group's budget.</w:t>
      </w:r>
      <w:r>
        <w:rPr>
          <w:spacing w:val="40"/>
        </w:rPr>
        <w:t> </w:t>
      </w:r>
      <w:r>
        <w:rPr/>
        <w:t>RECEIPTS can be submitted for reimbursement via Ms. Cathy Mooney at Rm 267, Light Engineering. However, sales tax on purchased items cannot be reimbursed.</w:t>
      </w:r>
    </w:p>
    <w:p>
      <w:pPr>
        <w:pStyle w:val="BodyText"/>
        <w:spacing w:before="5"/>
      </w:pPr>
    </w:p>
    <w:p>
      <w:pPr>
        <w:pStyle w:val="BodyText"/>
        <w:ind w:right="353" w:firstLine="659"/>
        <w:jc w:val="both"/>
      </w:pPr>
      <w:r>
        <w:rPr/>
        <w:t>All project expenses reimbursement paperwork must be submitted to Ms. Mooney by </w:t>
      </w:r>
      <w:r>
        <w:rPr>
          <w:color w:val="4471C4"/>
        </w:rPr>
        <w:t>Friday April 13, 2018</w:t>
      </w:r>
      <w:r>
        <w:rPr/>
        <w:t>.</w:t>
      </w:r>
      <w:r>
        <w:rPr>
          <w:spacing w:val="80"/>
        </w:rPr>
        <w:t> </w:t>
      </w:r>
      <w:r>
        <w:rPr/>
        <w:t>For purchases beyond April 13, please consult with Project advisor for possible extension.</w:t>
      </w:r>
    </w:p>
    <w:p>
      <w:pPr>
        <w:pStyle w:val="BodyText"/>
        <w:spacing w:before="256"/>
      </w:pPr>
    </w:p>
    <w:p>
      <w:pPr>
        <w:spacing w:line="253" w:lineRule="exact" w:before="1"/>
        <w:ind w:left="0" w:right="0" w:firstLine="0"/>
        <w:jc w:val="left"/>
        <w:rPr>
          <w:b/>
          <w:sz w:val="22"/>
        </w:rPr>
      </w:pPr>
      <w:r>
        <w:rPr>
          <w:b/>
          <w:spacing w:val="-2"/>
          <w:sz w:val="22"/>
        </w:rPr>
        <w:t>BLACKBOARD</w:t>
      </w:r>
    </w:p>
    <w:p>
      <w:pPr>
        <w:spacing w:line="264" w:lineRule="exact" w:before="0"/>
        <w:ind w:left="0" w:right="0" w:firstLine="0"/>
        <w:jc w:val="left"/>
        <w:rPr>
          <w:sz w:val="23"/>
        </w:rPr>
      </w:pPr>
      <w:r>
        <w:rPr>
          <w:sz w:val="22"/>
        </w:rPr>
        <w:t>You</w:t>
      </w:r>
      <w:r>
        <w:rPr>
          <w:spacing w:val="-4"/>
          <w:sz w:val="22"/>
        </w:rPr>
        <w:t> </w:t>
      </w:r>
      <w:r>
        <w:rPr>
          <w:sz w:val="22"/>
        </w:rPr>
        <w:t>can</w:t>
      </w:r>
      <w:r>
        <w:rPr>
          <w:spacing w:val="-3"/>
          <w:sz w:val="22"/>
        </w:rPr>
        <w:t> </w:t>
      </w:r>
      <w:r>
        <w:rPr>
          <w:sz w:val="22"/>
        </w:rPr>
        <w:t>access</w:t>
      </w:r>
      <w:r>
        <w:rPr>
          <w:spacing w:val="-3"/>
          <w:sz w:val="22"/>
        </w:rPr>
        <w:t> </w:t>
      </w:r>
      <w:r>
        <w:rPr>
          <w:sz w:val="22"/>
        </w:rPr>
        <w:t>class</w:t>
      </w:r>
      <w:r>
        <w:rPr>
          <w:spacing w:val="-2"/>
          <w:sz w:val="22"/>
        </w:rPr>
        <w:t> </w:t>
      </w:r>
      <w:r>
        <w:rPr>
          <w:sz w:val="22"/>
        </w:rPr>
        <w:t>information</w:t>
      </w:r>
      <w:r>
        <w:rPr>
          <w:spacing w:val="-4"/>
          <w:sz w:val="22"/>
        </w:rPr>
        <w:t> </w:t>
      </w:r>
      <w:r>
        <w:rPr>
          <w:sz w:val="22"/>
        </w:rPr>
        <w:t>on-line</w:t>
      </w:r>
      <w:r>
        <w:rPr>
          <w:spacing w:val="-3"/>
          <w:sz w:val="22"/>
        </w:rPr>
        <w:t> </w:t>
      </w:r>
      <w:r>
        <w:rPr>
          <w:sz w:val="22"/>
        </w:rPr>
        <w:t>at:</w:t>
      </w:r>
      <w:r>
        <w:rPr>
          <w:spacing w:val="-2"/>
          <w:sz w:val="22"/>
        </w:rPr>
        <w:t> </w:t>
      </w:r>
      <w:hyperlink r:id="rId7">
        <w:r>
          <w:rPr>
            <w:spacing w:val="-2"/>
            <w:sz w:val="23"/>
          </w:rPr>
          <w:t>http://blackboard.stonybrook.edu</w:t>
        </w:r>
      </w:hyperlink>
    </w:p>
    <w:p>
      <w:pPr>
        <w:spacing w:line="264" w:lineRule="exact" w:before="0"/>
        <w:ind w:left="0" w:right="0" w:firstLine="0"/>
        <w:jc w:val="left"/>
        <w:rPr>
          <w:sz w:val="23"/>
        </w:rPr>
      </w:pPr>
      <w:r>
        <w:rPr>
          <w:sz w:val="22"/>
        </w:rPr>
        <w:t>For</w:t>
      </w:r>
      <w:r>
        <w:rPr>
          <w:spacing w:val="-2"/>
          <w:sz w:val="22"/>
        </w:rPr>
        <w:t> </w:t>
      </w:r>
      <w:r>
        <w:rPr>
          <w:sz w:val="22"/>
        </w:rPr>
        <w:t>help</w:t>
      </w:r>
      <w:r>
        <w:rPr>
          <w:spacing w:val="-1"/>
          <w:sz w:val="22"/>
        </w:rPr>
        <w:t> </w:t>
      </w:r>
      <w:r>
        <w:rPr>
          <w:sz w:val="22"/>
        </w:rPr>
        <w:t>see:</w:t>
      </w:r>
      <w:r>
        <w:rPr>
          <w:spacing w:val="-2"/>
          <w:sz w:val="22"/>
        </w:rPr>
        <w:t> </w:t>
      </w:r>
      <w:hyperlink r:id="rId8">
        <w:r>
          <w:rPr>
            <w:spacing w:val="-2"/>
            <w:sz w:val="23"/>
          </w:rPr>
          <w:t>http://it.stonybrook.edu/services/blackboard</w:t>
        </w:r>
      </w:hyperlink>
    </w:p>
    <w:p>
      <w:pPr>
        <w:spacing w:before="0"/>
        <w:ind w:left="0" w:right="531" w:firstLine="0"/>
        <w:jc w:val="left"/>
        <w:rPr>
          <w:sz w:val="22"/>
        </w:rPr>
      </w:pPr>
      <w:r>
        <w:rPr>
          <w:sz w:val="22"/>
        </w:rPr>
        <w:t>For</w:t>
      </w:r>
      <w:r>
        <w:rPr>
          <w:spacing w:val="-2"/>
          <w:sz w:val="22"/>
        </w:rPr>
        <w:t> </w:t>
      </w:r>
      <w:r>
        <w:rPr>
          <w:sz w:val="22"/>
        </w:rPr>
        <w:t>problems</w:t>
      </w:r>
      <w:r>
        <w:rPr>
          <w:spacing w:val="-2"/>
          <w:sz w:val="22"/>
        </w:rPr>
        <w:t> </w:t>
      </w:r>
      <w:r>
        <w:rPr>
          <w:sz w:val="22"/>
        </w:rPr>
        <w:t>logging</w:t>
      </w:r>
      <w:r>
        <w:rPr>
          <w:spacing w:val="-5"/>
          <w:sz w:val="22"/>
        </w:rPr>
        <w:t> </w:t>
      </w:r>
      <w:r>
        <w:rPr>
          <w:sz w:val="22"/>
        </w:rPr>
        <w:t>in,</w:t>
      </w:r>
      <w:r>
        <w:rPr>
          <w:spacing w:val="-2"/>
          <w:sz w:val="22"/>
        </w:rPr>
        <w:t> </w:t>
      </w:r>
      <w:r>
        <w:rPr>
          <w:sz w:val="22"/>
        </w:rPr>
        <w:t>go</w:t>
      </w:r>
      <w:r>
        <w:rPr>
          <w:spacing w:val="-2"/>
          <w:sz w:val="22"/>
        </w:rPr>
        <w:t> </w:t>
      </w:r>
      <w:r>
        <w:rPr>
          <w:sz w:val="22"/>
        </w:rPr>
        <w:t>to</w:t>
      </w:r>
      <w:r>
        <w:rPr>
          <w:spacing w:val="-5"/>
          <w:sz w:val="22"/>
        </w:rPr>
        <w:t> </w:t>
      </w:r>
      <w:r>
        <w:rPr>
          <w:sz w:val="22"/>
        </w:rPr>
        <w:t>the</w:t>
      </w:r>
      <w:r>
        <w:rPr>
          <w:spacing w:val="-2"/>
          <w:sz w:val="22"/>
        </w:rPr>
        <w:t> </w:t>
      </w:r>
      <w:r>
        <w:rPr>
          <w:sz w:val="22"/>
        </w:rPr>
        <w:t>helpdesk</w:t>
      </w:r>
      <w:r>
        <w:rPr>
          <w:spacing w:val="-5"/>
          <w:sz w:val="22"/>
        </w:rPr>
        <w:t> </w:t>
      </w:r>
      <w:r>
        <w:rPr>
          <w:sz w:val="22"/>
        </w:rPr>
        <w:t>in</w:t>
      </w:r>
      <w:r>
        <w:rPr>
          <w:spacing w:val="-5"/>
          <w:sz w:val="22"/>
        </w:rPr>
        <w:t> </w:t>
      </w:r>
      <w:r>
        <w:rPr>
          <w:sz w:val="22"/>
        </w:rPr>
        <w:t>the</w:t>
      </w:r>
      <w:r>
        <w:rPr>
          <w:spacing w:val="-4"/>
          <w:sz w:val="22"/>
        </w:rPr>
        <w:t> </w:t>
      </w:r>
      <w:r>
        <w:rPr>
          <w:sz w:val="22"/>
        </w:rPr>
        <w:t>Main</w:t>
      </w:r>
      <w:r>
        <w:rPr>
          <w:spacing w:val="-2"/>
          <w:sz w:val="22"/>
        </w:rPr>
        <w:t> </w:t>
      </w:r>
      <w:r>
        <w:rPr>
          <w:sz w:val="22"/>
        </w:rPr>
        <w:t>Library</w:t>
      </w:r>
      <w:r>
        <w:rPr>
          <w:spacing w:val="-5"/>
          <w:sz w:val="22"/>
        </w:rPr>
        <w:t> </w:t>
      </w:r>
      <w:r>
        <w:rPr>
          <w:sz w:val="22"/>
        </w:rPr>
        <w:t>SINC</w:t>
      </w:r>
      <w:r>
        <w:rPr>
          <w:spacing w:val="-3"/>
          <w:sz w:val="22"/>
        </w:rPr>
        <w:t> </w:t>
      </w:r>
      <w:r>
        <w:rPr>
          <w:sz w:val="22"/>
        </w:rPr>
        <w:t>Site</w:t>
      </w:r>
      <w:r>
        <w:rPr>
          <w:spacing w:val="-2"/>
          <w:sz w:val="22"/>
        </w:rPr>
        <w:t> </w:t>
      </w:r>
      <w:r>
        <w:rPr>
          <w:sz w:val="22"/>
        </w:rPr>
        <w:t>or</w:t>
      </w:r>
      <w:r>
        <w:rPr>
          <w:spacing w:val="-1"/>
          <w:sz w:val="22"/>
        </w:rPr>
        <w:t> </w:t>
      </w:r>
      <w:r>
        <w:rPr>
          <w:sz w:val="22"/>
        </w:rPr>
        <w:t>the</w:t>
      </w:r>
      <w:r>
        <w:rPr>
          <w:spacing w:val="-4"/>
          <w:sz w:val="22"/>
        </w:rPr>
        <w:t> </w:t>
      </w:r>
      <w:r>
        <w:rPr>
          <w:sz w:val="22"/>
        </w:rPr>
        <w:t>Union</w:t>
      </w:r>
      <w:r>
        <w:rPr>
          <w:spacing w:val="-2"/>
          <w:sz w:val="22"/>
        </w:rPr>
        <w:t> </w:t>
      </w:r>
      <w:r>
        <w:rPr>
          <w:sz w:val="22"/>
        </w:rPr>
        <w:t>SINC</w:t>
      </w:r>
      <w:r>
        <w:rPr>
          <w:spacing w:val="-3"/>
          <w:sz w:val="22"/>
        </w:rPr>
        <w:t> </w:t>
      </w:r>
      <w:r>
        <w:rPr>
          <w:sz w:val="22"/>
        </w:rPr>
        <w:t>Site;</w:t>
      </w:r>
      <w:r>
        <w:rPr>
          <w:spacing w:val="-1"/>
          <w:sz w:val="22"/>
        </w:rPr>
        <w:t> </w:t>
      </w:r>
      <w:r>
        <w:rPr>
          <w:sz w:val="22"/>
        </w:rPr>
        <w:t>you can also call: 631-632-9602 or e-mail: </w:t>
      </w:r>
      <w:hyperlink r:id="rId9">
        <w:r>
          <w:rPr>
            <w:sz w:val="22"/>
          </w:rPr>
          <w:t>helpme@stonybrook.edu</w:t>
        </w:r>
      </w:hyperlink>
    </w:p>
    <w:p>
      <w:pPr>
        <w:pStyle w:val="BodyText"/>
        <w:spacing w:before="24"/>
        <w:rPr>
          <w:sz w:val="22"/>
        </w:rPr>
      </w:pPr>
    </w:p>
    <w:p>
      <w:pPr>
        <w:pStyle w:val="Heading2"/>
      </w:pPr>
      <w:r>
        <w:rPr/>
        <w:t>ADA</w:t>
      </w:r>
      <w:r>
        <w:rPr>
          <w:spacing w:val="-2"/>
        </w:rPr>
        <w:t> </w:t>
      </w:r>
      <w:r>
        <w:rPr/>
        <w:t>Statement</w:t>
      </w:r>
      <w:r>
        <w:rPr>
          <w:spacing w:val="-2"/>
        </w:rPr>
        <w:t> </w:t>
      </w:r>
      <w:r>
        <w:rPr/>
        <w:t>(Americans</w:t>
      </w:r>
      <w:r>
        <w:rPr>
          <w:spacing w:val="-1"/>
        </w:rPr>
        <w:t> </w:t>
      </w:r>
      <w:r>
        <w:rPr/>
        <w:t>with</w:t>
      </w:r>
      <w:r>
        <w:rPr>
          <w:spacing w:val="-2"/>
        </w:rPr>
        <w:t> </w:t>
      </w:r>
      <w:r>
        <w:rPr/>
        <w:t>Disabilities</w:t>
      </w:r>
      <w:r>
        <w:rPr>
          <w:spacing w:val="-1"/>
        </w:rPr>
        <w:t> </w:t>
      </w:r>
      <w:r>
        <w:rPr>
          <w:spacing w:val="-4"/>
        </w:rPr>
        <w:t>Act)</w:t>
      </w:r>
    </w:p>
    <w:p>
      <w:pPr>
        <w:pStyle w:val="BodyText"/>
        <w:ind w:right="358"/>
        <w:jc w:val="both"/>
      </w:pPr>
      <w:r>
        <w:rPr/>
        <w:t>If you have a physical, psychological, medical or learning</w:t>
      </w:r>
      <w:r>
        <w:rPr>
          <w:spacing w:val="-1"/>
        </w:rPr>
        <w:t> </w:t>
      </w:r>
      <w:r>
        <w:rPr/>
        <w:t>disability</w:t>
      </w:r>
      <w:r>
        <w:rPr>
          <w:spacing w:val="-6"/>
        </w:rPr>
        <w:t> </w:t>
      </w:r>
      <w:r>
        <w:rPr/>
        <w:t>that may</w:t>
      </w:r>
      <w:r>
        <w:rPr>
          <w:spacing w:val="-4"/>
        </w:rPr>
        <w:t> </w:t>
      </w:r>
      <w:r>
        <w:rPr/>
        <w:t>impact your course work, please contact Disability Support Services, 128 ECC Building (631) 632-6748. They will determine with you what accommodations are necessary and appropriate. All information and documentation is confidential.</w:t>
      </w:r>
    </w:p>
    <w:p>
      <w:pPr>
        <w:pStyle w:val="BodyText"/>
      </w:pPr>
    </w:p>
    <w:p>
      <w:pPr>
        <w:pStyle w:val="BodyText"/>
        <w:ind w:right="360"/>
        <w:jc w:val="both"/>
      </w:pPr>
      <w:r>
        <w:rPr/>
        <w:t>Students who require assistance during emergency evacuation are encouraged to discuss their needs with their professors and Disability Support Services. For procedures and information go</w:t>
      </w:r>
      <w:r>
        <w:rPr>
          <w:spacing w:val="40"/>
        </w:rPr>
        <w:t> </w:t>
      </w:r>
      <w:r>
        <w:rPr/>
        <w:t>to the following website: </w:t>
      </w:r>
      <w:hyperlink r:id="rId10">
        <w:r>
          <w:rPr/>
          <w:t>www.ehs.sunysb.edu</w:t>
        </w:r>
      </w:hyperlink>
      <w:r>
        <w:rPr/>
        <w:t> and search Fire Safety and Evacuation and </w:t>
      </w:r>
      <w:r>
        <w:rPr>
          <w:spacing w:val="-2"/>
        </w:rPr>
        <w:t>Disabilities.</w:t>
      </w:r>
    </w:p>
    <w:p>
      <w:pPr>
        <w:pStyle w:val="BodyText"/>
      </w:pPr>
    </w:p>
    <w:p>
      <w:pPr>
        <w:pStyle w:val="BodyText"/>
      </w:pPr>
    </w:p>
    <w:p>
      <w:pPr>
        <w:pStyle w:val="Heading2"/>
      </w:pPr>
      <w:r>
        <w:rPr/>
        <w:t>Academic</w:t>
      </w:r>
      <w:r>
        <w:rPr>
          <w:spacing w:val="-4"/>
        </w:rPr>
        <w:t> </w:t>
      </w:r>
      <w:r>
        <w:rPr/>
        <w:t>Honesty</w:t>
      </w:r>
      <w:r>
        <w:rPr>
          <w:spacing w:val="-2"/>
        </w:rPr>
        <w:t> </w:t>
      </w:r>
      <w:r>
        <w:rPr/>
        <w:t>and</w:t>
      </w:r>
      <w:r>
        <w:rPr>
          <w:spacing w:val="-1"/>
        </w:rPr>
        <w:t> </w:t>
      </w:r>
      <w:r>
        <w:rPr>
          <w:spacing w:val="-2"/>
        </w:rPr>
        <w:t>Integrity</w:t>
      </w:r>
    </w:p>
    <w:p>
      <w:pPr>
        <w:pStyle w:val="BodyText"/>
        <w:ind w:right="359"/>
        <w:jc w:val="both"/>
      </w:pPr>
      <w:r>
        <w:rPr/>
        <w:t>Each student must pursue his or her academic goals honestly and be personally accountable for all submitted work. Representing another person's work as your own is always wrong. Any suspected instance of academic dishonesty</w:t>
      </w:r>
      <w:r>
        <w:rPr>
          <w:spacing w:val="-1"/>
        </w:rPr>
        <w:t> </w:t>
      </w:r>
      <w:r>
        <w:rPr/>
        <w:t>will be reported to the Academic Judiciary. For more comprehensive information on academic integrity, including categories of academic dishonesty, please refer to the academic judiciary website at </w:t>
      </w:r>
      <w:hyperlink r:id="rId11">
        <w:r>
          <w:rPr/>
          <w:t>www.stonybrook.edu/uaa/academicjudiciary.</w:t>
        </w:r>
      </w:hyperlink>
    </w:p>
    <w:sectPr>
      <w:pgSz w:w="12240" w:h="15840"/>
      <w:pgMar w:header="0" w:footer="1061" w:top="820" w:bottom="12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1760">
              <wp:simplePos x="0" y="0"/>
              <wp:positionH relativeFrom="page">
                <wp:posOffset>6744969</wp:posOffset>
              </wp:positionH>
              <wp:positionV relativeFrom="page">
                <wp:posOffset>9245125</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099976pt;margin-top:727.962646pt;width:13pt;height:15.3pt;mso-position-horizontal-relative:page;mso-position-vertical-relative:page;z-index:-15774720"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line="321" w:lineRule="exact"/>
      <w:ind w:right="35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wendy.tang@stonybrook.edu" TargetMode="External"/><Relationship Id="rId7" Type="http://schemas.openxmlformats.org/officeDocument/2006/relationships/hyperlink" Target="http://blackboard.stonybrook.edu/" TargetMode="External"/><Relationship Id="rId8" Type="http://schemas.openxmlformats.org/officeDocument/2006/relationships/hyperlink" Target="http://it.stonybrook.edu/services/blackboard" TargetMode="External"/><Relationship Id="rId9" Type="http://schemas.openxmlformats.org/officeDocument/2006/relationships/hyperlink" Target="mailto:helpme@stonybrook.edu" TargetMode="External"/><Relationship Id="rId10" Type="http://schemas.openxmlformats.org/officeDocument/2006/relationships/hyperlink" Target="http://www.ehs.sunysb.edu/" TargetMode="External"/><Relationship Id="rId11" Type="http://schemas.openxmlformats.org/officeDocument/2006/relationships/hyperlink" Target="http://www.stonybrook.edu/uaa/academicjudici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SHYMAN</dc:creator>
  <dc:title>Study of the interactions between music, technology, and culture in popular and concert music since the turn of the 20th centu</dc:title>
  <dcterms:created xsi:type="dcterms:W3CDTF">2025-11-05T18:18:51Z</dcterms:created>
  <dcterms:modified xsi:type="dcterms:W3CDTF">2025-11-05T18:18:51Z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