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0"/>
        <w:ind w:right="2039"/>
      </w:pPr>
      <w:r>
        <w:rPr>
          <w:color w:val="FF0000"/>
        </w:rPr>
        <w:t>Spring</w:t>
      </w:r>
      <w:r>
        <w:rPr>
          <w:color w:val="FF0000"/>
          <w:spacing w:val="-5"/>
        </w:rPr>
        <w:t> </w:t>
      </w:r>
      <w:r>
        <w:rPr>
          <w:color w:val="FF0000"/>
        </w:rPr>
        <w:t>2017</w:t>
      </w:r>
      <w:r>
        <w:rPr>
          <w:rFonts w:ascii="Times New Roman"/>
          <w:color w:val="FF0000"/>
        </w:rPr>
        <w:t>,</w:t>
      </w:r>
      <w:r>
        <w:rPr>
          <w:rFonts w:ascii="Times New Roman"/>
          <w:color w:val="FF0000"/>
          <w:spacing w:val="-7"/>
        </w:rPr>
        <w:t> </w:t>
      </w:r>
      <w:r>
        <w:rPr/>
        <w:t>ESE</w:t>
      </w:r>
      <w:r>
        <w:rPr>
          <w:spacing w:val="-2"/>
        </w:rPr>
        <w:t> </w:t>
      </w:r>
      <w:r>
        <w:rPr/>
        <w:t>311:</w:t>
      </w:r>
      <w:r>
        <w:rPr>
          <w:spacing w:val="-3"/>
        </w:rPr>
        <w:t> </w:t>
      </w:r>
      <w:r>
        <w:rPr/>
        <w:t>Analog</w:t>
      </w:r>
      <w:r>
        <w:rPr>
          <w:spacing w:val="-3"/>
        </w:rPr>
        <w:t> </w:t>
      </w:r>
      <w:r>
        <w:rPr/>
        <w:t>Integrated </w:t>
      </w:r>
      <w:r>
        <w:rPr>
          <w:spacing w:val="-2"/>
        </w:rPr>
        <w:t>Circuits</w:t>
      </w:r>
    </w:p>
    <w:p>
      <w:pPr>
        <w:pStyle w:val="BodyText"/>
        <w:ind w:left="2296" w:right="2037"/>
        <w:jc w:val="center"/>
      </w:pPr>
      <w:r>
        <w:rPr/>
        <w:t>Instructor:</w:t>
      </w:r>
      <w:r>
        <w:rPr>
          <w:spacing w:val="-10"/>
        </w:rPr>
        <w:t> </w:t>
      </w:r>
      <w:hyperlink r:id="rId5">
        <w:r>
          <w:rPr>
            <w:color w:val="0000FF"/>
            <w:u w:val="single" w:color="0000FF"/>
          </w:rPr>
          <w:t>Dmitri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Donetski</w:t>
        </w:r>
      </w:hyperlink>
      <w:r>
        <w:rPr>
          <w:color w:val="0000FF"/>
          <w:u w:val="single" w:color="0000FF"/>
        </w:rPr>
        <w:t>,</w:t>
      </w:r>
      <w:r>
        <w:rPr>
          <w:color w:val="0000FF"/>
          <w:spacing w:val="-9"/>
          <w:u w:val="single" w:color="0000FF"/>
        </w:rPr>
        <w:t> </w:t>
      </w:r>
      <w:hyperlink r:id="rId6">
        <w:r>
          <w:rPr>
            <w:color w:val="0000FF"/>
            <w:u w:val="single" w:color="0000FF"/>
          </w:rPr>
          <w:t>e:mail:</w:t>
        </w:r>
        <w:r>
          <w:rPr>
            <w:color w:val="0000FF"/>
            <w:spacing w:val="-10"/>
            <w:u w:val="single" w:color="0000FF"/>
          </w:rPr>
          <w:t> </w:t>
        </w:r>
        <w:r>
          <w:rPr>
            <w:color w:val="0000FF"/>
            <w:u w:val="single" w:color="0000FF"/>
          </w:rPr>
          <w:t>dmitri.donetski@stonybrook.edu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Office Hours: Tues, Thurs, 3-5 PM, 247 Light Eng.</w:t>
      </w:r>
    </w:p>
    <w:p>
      <w:pPr>
        <w:spacing w:line="293" w:lineRule="exact" w:before="0"/>
        <w:ind w:left="271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Prerequisites: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z w:val="24"/>
        </w:rPr>
        <w:t>ESE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372,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Electronics</w:t>
      </w:r>
    </w:p>
    <w:p>
      <w:pPr>
        <w:pStyle w:val="BodyText"/>
      </w:pPr>
      <w:r>
        <w:rPr>
          <w:b/>
        </w:rPr>
        <w:t>Description:</w:t>
      </w:r>
      <w:r>
        <w:rPr>
          <w:b/>
          <w:spacing w:val="-1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design</w:t>
      </w:r>
      <w:r>
        <w:rPr>
          <w:spacing w:val="-5"/>
        </w:rPr>
        <w:t> </w:t>
      </w:r>
      <w:r>
        <w:rPr/>
        <w:t>concepts</w:t>
      </w:r>
      <w:r>
        <w:rPr>
          <w:spacing w:val="-6"/>
        </w:rPr>
        <w:t> </w:t>
      </w:r>
      <w:r>
        <w:rPr/>
        <w:t>applied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circuits;</w:t>
      </w:r>
      <w:r>
        <w:rPr>
          <w:spacing w:val="-3"/>
        </w:rPr>
        <w:t> </w:t>
      </w:r>
      <w:r>
        <w:rPr/>
        <w:t>basic</w:t>
      </w:r>
      <w:r>
        <w:rPr>
          <w:spacing w:val="-4"/>
        </w:rPr>
        <w:t> </w:t>
      </w:r>
      <w:r>
        <w:rPr/>
        <w:t>network</w:t>
      </w:r>
      <w:r>
        <w:rPr>
          <w:spacing w:val="-5"/>
        </w:rPr>
        <w:t> </w:t>
      </w:r>
      <w:r>
        <w:rPr/>
        <w:t>concepts,</w:t>
      </w:r>
      <w:r>
        <w:rPr>
          <w:spacing w:val="-4"/>
        </w:rPr>
        <w:t> </w:t>
      </w:r>
      <w:r>
        <w:rPr/>
        <w:t>computational analysis and design technique; models of electronic devices; biasing and compensation methods; operational amplifiers designed by conventional and computer-aided techniques.</w:t>
      </w:r>
    </w:p>
    <w:p>
      <w:pPr>
        <w:pStyle w:val="BodyText"/>
        <w:spacing w:before="1"/>
        <w:ind w:left="0"/>
      </w:pPr>
    </w:p>
    <w:p>
      <w:pPr>
        <w:spacing w:before="0"/>
        <w:ind w:left="271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Lectures: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sz w:val="24"/>
        </w:rPr>
        <w:t>128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Chemistry,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Mon,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Wed,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2:30-3:50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5"/>
          <w:sz w:val="24"/>
        </w:rPr>
        <w:t>PM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Textbook</w:t>
      </w:r>
      <w:r>
        <w:rPr>
          <w:b/>
          <w:spacing w:val="-5"/>
        </w:rPr>
        <w:t> </w:t>
      </w:r>
      <w:r>
        <w:rPr>
          <w:b/>
        </w:rPr>
        <w:t>(required):</w:t>
      </w:r>
      <w:r>
        <w:rPr>
          <w:b/>
          <w:spacing w:val="-2"/>
        </w:rPr>
        <w:t> </w:t>
      </w:r>
      <w:r>
        <w:rPr/>
        <w:t>B.</w:t>
      </w:r>
      <w:r>
        <w:rPr>
          <w:spacing w:val="-6"/>
        </w:rPr>
        <w:t> </w:t>
      </w:r>
      <w:r>
        <w:rPr/>
        <w:t>Razavi,</w:t>
      </w:r>
      <w:r>
        <w:rPr>
          <w:spacing w:val="-3"/>
        </w:rPr>
        <w:t> </w:t>
      </w:r>
      <w:r>
        <w:rPr/>
        <w:t>Fundamentals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Microelectronics,</w:t>
      </w:r>
      <w:r>
        <w:rPr>
          <w:spacing w:val="-5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ed.,</w:t>
      </w:r>
      <w:r>
        <w:rPr>
          <w:spacing w:val="-3"/>
          <w:vertAlign w:val="baseline"/>
        </w:rPr>
        <w:t> </w:t>
      </w:r>
      <w:r>
        <w:rPr>
          <w:vertAlign w:val="baseline"/>
        </w:rPr>
        <w:t>2013,</w:t>
      </w:r>
      <w:r>
        <w:rPr>
          <w:spacing w:val="-2"/>
          <w:vertAlign w:val="baseline"/>
        </w:rPr>
        <w:t> </w:t>
      </w:r>
      <w:r>
        <w:rPr>
          <w:vertAlign w:val="baseline"/>
        </w:rPr>
        <w:t>Wiley&amp;</w:t>
      </w:r>
      <w:r>
        <w:rPr>
          <w:spacing w:val="-4"/>
          <w:vertAlign w:val="baseline"/>
        </w:rPr>
        <w:t> </w:t>
      </w:r>
      <w:r>
        <w:rPr>
          <w:vertAlign w:val="baseline"/>
        </w:rPr>
        <w:t>Sons,</w:t>
      </w:r>
      <w:r>
        <w:rPr>
          <w:spacing w:val="-1"/>
          <w:vertAlign w:val="baseline"/>
        </w:rPr>
        <w:t> </w:t>
      </w:r>
      <w:r>
        <w:rPr>
          <w:vertAlign w:val="baseline"/>
        </w:rPr>
        <w:t>ISBN-13:</w:t>
      </w:r>
      <w:r>
        <w:rPr>
          <w:spacing w:val="-2"/>
          <w:vertAlign w:val="baseline"/>
        </w:rPr>
        <w:t> </w:t>
      </w:r>
      <w:r>
        <w:rPr>
          <w:vertAlign w:val="baseline"/>
        </w:rPr>
        <w:t>978-1118520970, ISBN-10: 1118520971</w:t>
      </w:r>
    </w:p>
    <w:p>
      <w:pPr>
        <w:spacing w:before="0"/>
        <w:ind w:left="271" w:right="0" w:firstLine="0"/>
        <w:jc w:val="left"/>
        <w:rPr>
          <w:rFonts w:ascii="Arial"/>
          <w:sz w:val="20"/>
        </w:rPr>
      </w:pPr>
      <w:r>
        <w:rPr>
          <w:rFonts w:ascii="Calibri"/>
          <w:b/>
          <w:sz w:val="24"/>
        </w:rPr>
        <w:t>Additional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reading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(recommended): </w:t>
      </w:r>
      <w:r>
        <w:rPr>
          <w:rFonts w:ascii="Calibri"/>
          <w:sz w:val="24"/>
        </w:rPr>
        <w:t>B.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Razavi,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Design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Analog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CMOS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Integrated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Circuits,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2</w:t>
      </w:r>
      <w:r>
        <w:rPr>
          <w:rFonts w:ascii="Calibri"/>
          <w:sz w:val="24"/>
          <w:vertAlign w:val="superscript"/>
        </w:rPr>
        <w:t>nd</w:t>
      </w:r>
      <w:r>
        <w:rPr>
          <w:rFonts w:ascii="Calibri"/>
          <w:spacing w:val="-3"/>
          <w:sz w:val="24"/>
          <w:vertAlign w:val="baseline"/>
        </w:rPr>
        <w:t> </w:t>
      </w:r>
      <w:r>
        <w:rPr>
          <w:rFonts w:ascii="Calibri"/>
          <w:sz w:val="24"/>
          <w:vertAlign w:val="baseline"/>
        </w:rPr>
        <w:t>ed.,</w:t>
      </w:r>
      <w:r>
        <w:rPr>
          <w:rFonts w:ascii="Calibri"/>
          <w:spacing w:val="-5"/>
          <w:sz w:val="24"/>
          <w:vertAlign w:val="baseline"/>
        </w:rPr>
        <w:t> </w:t>
      </w:r>
      <w:r>
        <w:rPr>
          <w:rFonts w:ascii="Calibri"/>
          <w:sz w:val="24"/>
          <w:vertAlign w:val="baseline"/>
        </w:rPr>
        <w:t>2016,</w:t>
      </w:r>
      <w:r>
        <w:rPr>
          <w:rFonts w:ascii="Calibri"/>
          <w:spacing w:val="-4"/>
          <w:sz w:val="24"/>
          <w:vertAlign w:val="baseline"/>
        </w:rPr>
        <w:t> </w:t>
      </w:r>
      <w:r>
        <w:rPr>
          <w:rFonts w:ascii="Calibri"/>
          <w:sz w:val="24"/>
          <w:vertAlign w:val="baseline"/>
        </w:rPr>
        <w:t>McGraw Hill, </w:t>
      </w:r>
      <w:r>
        <w:rPr>
          <w:rFonts w:ascii="Arial"/>
          <w:color w:val="111111"/>
          <w:sz w:val="20"/>
          <w:vertAlign w:val="baseline"/>
        </w:rPr>
        <w:t>ISBN-13: 978-0072524932, ISBN-10: 0072524936</w:t>
      </w:r>
    </w:p>
    <w:p>
      <w:pPr>
        <w:pStyle w:val="BodyText"/>
        <w:spacing w:before="16"/>
        <w:ind w:left="0"/>
        <w:rPr>
          <w:rFonts w:ascii="Arial"/>
        </w:rPr>
      </w:pPr>
    </w:p>
    <w:p>
      <w:pPr>
        <w:pStyle w:val="BodyText"/>
      </w:pPr>
      <w:r>
        <w:rPr>
          <w:b/>
        </w:rPr>
        <w:t>Grading:</w:t>
      </w:r>
      <w:r>
        <w:rPr>
          <w:b/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homeworks</w:t>
      </w:r>
      <w:r>
        <w:rPr>
          <w:spacing w:val="-4"/>
        </w:rPr>
        <w:t> </w:t>
      </w:r>
      <w:r>
        <w:rPr/>
        <w:t>(10 pts),</w:t>
      </w:r>
      <w:r>
        <w:rPr>
          <w:spacing w:val="-3"/>
        </w:rPr>
        <w:t> </w:t>
      </w:r>
      <w:r>
        <w:rPr/>
        <w:t>5</w:t>
      </w:r>
      <w:r>
        <w:rPr>
          <w:spacing w:val="-1"/>
        </w:rPr>
        <w:t> </w:t>
      </w:r>
      <w:r>
        <w:rPr/>
        <w:t>simulation</w:t>
      </w:r>
      <w:r>
        <w:rPr>
          <w:spacing w:val="-3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(5</w:t>
      </w:r>
      <w:r>
        <w:rPr>
          <w:spacing w:val="-4"/>
        </w:rPr>
        <w:t> </w:t>
      </w:r>
      <w:r>
        <w:rPr/>
        <w:t>pts),</w:t>
      </w:r>
      <w:r>
        <w:rPr>
          <w:spacing w:val="-1"/>
        </w:rPr>
        <w:t> </w:t>
      </w:r>
      <w:r>
        <w:rPr/>
        <w:t>2</w:t>
      </w:r>
      <w:r>
        <w:rPr>
          <w:spacing w:val="-3"/>
        </w:rPr>
        <w:t> </w:t>
      </w:r>
      <w:r>
        <w:rPr/>
        <w:t>quizzes</w:t>
      </w:r>
      <w:r>
        <w:rPr>
          <w:spacing w:val="-2"/>
        </w:rPr>
        <w:t> </w:t>
      </w:r>
      <w:r>
        <w:rPr/>
        <w:t>(4</w:t>
      </w:r>
      <w:r>
        <w:rPr>
          <w:spacing w:val="-1"/>
        </w:rPr>
        <w:t> </w:t>
      </w:r>
      <w:r>
        <w:rPr/>
        <w:t>pts),</w:t>
      </w:r>
      <w:r>
        <w:rPr>
          <w:spacing w:val="-2"/>
        </w:rPr>
        <w:t> </w:t>
      </w:r>
      <w:r>
        <w:rPr/>
        <w:t>project</w:t>
      </w:r>
      <w:r>
        <w:rPr>
          <w:spacing w:val="-3"/>
        </w:rPr>
        <w:t> </w:t>
      </w:r>
      <w:r>
        <w:rPr/>
        <w:t>(15</w:t>
      </w:r>
      <w:r>
        <w:rPr>
          <w:spacing w:val="-3"/>
        </w:rPr>
        <w:t> </w:t>
      </w:r>
      <w:r>
        <w:rPr/>
        <w:t>pts),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(10</w:t>
      </w:r>
      <w:r>
        <w:rPr>
          <w:spacing w:val="-1"/>
        </w:rPr>
        <w:t> </w:t>
      </w:r>
      <w:r>
        <w:rPr>
          <w:spacing w:val="-2"/>
        </w:rPr>
        <w:t>pts),</w:t>
      </w:r>
    </w:p>
    <w:p>
      <w:pPr>
        <w:pStyle w:val="BodyText"/>
      </w:pPr>
      <w:r>
        <w:rPr/>
        <w:t>test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(20 pts), final</w:t>
      </w:r>
      <w:r>
        <w:rPr>
          <w:spacing w:val="-4"/>
        </w:rPr>
        <w:t> </w:t>
      </w:r>
      <w:r>
        <w:rPr/>
        <w:t>exam</w:t>
      </w:r>
      <w:r>
        <w:rPr>
          <w:spacing w:val="-2"/>
        </w:rPr>
        <w:t> </w:t>
      </w:r>
      <w:r>
        <w:rPr/>
        <w:t>(30</w:t>
      </w:r>
      <w:r>
        <w:rPr>
          <w:spacing w:val="-2"/>
        </w:rPr>
        <w:t> </w:t>
      </w:r>
      <w:r>
        <w:rPr/>
        <w:t>pts),</w:t>
      </w:r>
      <w:r>
        <w:rPr>
          <w:spacing w:val="-4"/>
        </w:rPr>
        <w:t> </w:t>
      </w:r>
      <w:r>
        <w:rPr/>
        <w:t>portfolio</w:t>
      </w:r>
      <w:r>
        <w:rPr>
          <w:spacing w:val="-1"/>
        </w:rPr>
        <w:t> </w:t>
      </w:r>
      <w:r>
        <w:rPr/>
        <w:t>(6</w:t>
      </w:r>
      <w:r>
        <w:rPr>
          <w:spacing w:val="-1"/>
        </w:rPr>
        <w:t> </w:t>
      </w:r>
      <w:r>
        <w:rPr>
          <w:spacing w:val="-4"/>
        </w:rPr>
        <w:t>pts)</w:t>
      </w:r>
    </w:p>
    <w:p>
      <w:pPr>
        <w:pStyle w:val="BodyText"/>
        <w:ind w:left="0"/>
      </w:pPr>
    </w:p>
    <w:p>
      <w:pPr>
        <w:pStyle w:val="Heading1"/>
        <w:ind w:left="271"/>
        <w:jc w:val="left"/>
      </w:pPr>
      <w:r>
        <w:rPr/>
        <w:t>Topical </w:t>
      </w:r>
      <w:r>
        <w:rPr>
          <w:spacing w:val="-2"/>
        </w:rPr>
        <w:t>outline: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201" w:after="0"/>
        <w:ind w:left="507" w:right="0" w:hanging="236"/>
        <w:jc w:val="left"/>
        <w:rPr>
          <w:sz w:val="24"/>
        </w:rPr>
      </w:pPr>
      <w:r>
        <w:rPr>
          <w:b/>
          <w:sz w:val="24"/>
        </w:rPr>
        <w:t>MOSFET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BJT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parameters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fabrication</w:t>
      </w:r>
      <w:r>
        <w:rPr>
          <w:spacing w:val="-5"/>
          <w:sz w:val="24"/>
        </w:rPr>
        <w:t> </w:t>
      </w:r>
      <w:r>
        <w:rPr>
          <w:sz w:val="24"/>
        </w:rPr>
        <w:t>technology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integrated</w:t>
      </w:r>
      <w:r>
        <w:rPr>
          <w:spacing w:val="-2"/>
          <w:sz w:val="24"/>
        </w:rPr>
        <w:t> </w:t>
      </w:r>
      <w:r>
        <w:rPr>
          <w:sz w:val="24"/>
        </w:rPr>
        <w:t>circuits,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10%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200" w:after="0"/>
        <w:ind w:left="507" w:right="0" w:hanging="236"/>
        <w:jc w:val="left"/>
        <w:rPr>
          <w:sz w:val="24"/>
        </w:rPr>
      </w:pPr>
      <w:r>
        <w:rPr>
          <w:b/>
          <w:sz w:val="24"/>
        </w:rPr>
        <w:t>Single-ended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amplifiers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biasing,</w:t>
      </w:r>
      <w:r>
        <w:rPr>
          <w:spacing w:val="-3"/>
          <w:sz w:val="24"/>
        </w:rPr>
        <w:t> </w:t>
      </w:r>
      <w:r>
        <w:rPr>
          <w:sz w:val="24"/>
        </w:rPr>
        <w:t>active</w:t>
      </w:r>
      <w:r>
        <w:rPr>
          <w:spacing w:val="-3"/>
          <w:sz w:val="24"/>
        </w:rPr>
        <w:t> </w:t>
      </w:r>
      <w:r>
        <w:rPr>
          <w:sz w:val="24"/>
        </w:rPr>
        <w:t>load,</w:t>
      </w:r>
      <w:r>
        <w:rPr>
          <w:spacing w:val="-4"/>
          <w:sz w:val="24"/>
        </w:rPr>
        <w:t> </w:t>
      </w:r>
      <w:r>
        <w:rPr>
          <w:sz w:val="24"/>
        </w:rPr>
        <w:t>frequency</w:t>
      </w:r>
      <w:r>
        <w:rPr>
          <w:spacing w:val="-4"/>
          <w:sz w:val="24"/>
        </w:rPr>
        <w:t> </w:t>
      </w:r>
      <w:r>
        <w:rPr>
          <w:sz w:val="24"/>
        </w:rPr>
        <w:t>response,</w:t>
      </w:r>
      <w:r>
        <w:rPr>
          <w:spacing w:val="-5"/>
          <w:sz w:val="24"/>
        </w:rPr>
        <w:t> </w:t>
      </w:r>
      <w:r>
        <w:rPr>
          <w:sz w:val="24"/>
        </w:rPr>
        <w:t>Miller’s</w:t>
      </w:r>
      <w:r>
        <w:rPr>
          <w:spacing w:val="-3"/>
          <w:sz w:val="24"/>
        </w:rPr>
        <w:t> </w:t>
      </w:r>
      <w:r>
        <w:rPr>
          <w:sz w:val="24"/>
        </w:rPr>
        <w:t>theorem,</w:t>
      </w:r>
      <w:r>
        <w:rPr>
          <w:spacing w:val="-5"/>
          <w:sz w:val="24"/>
        </w:rPr>
        <w:t> </w:t>
      </w:r>
      <w:r>
        <w:rPr>
          <w:sz w:val="24"/>
        </w:rPr>
        <w:t>cascode</w:t>
      </w:r>
      <w:r>
        <w:rPr>
          <w:spacing w:val="-5"/>
          <w:sz w:val="24"/>
        </w:rPr>
        <w:t> </w:t>
      </w:r>
      <w:r>
        <w:rPr>
          <w:sz w:val="24"/>
        </w:rPr>
        <w:t>amplifier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20%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2" w:lineRule="auto" w:before="199" w:after="0"/>
        <w:ind w:left="271" w:right="135" w:firstLine="0"/>
        <w:jc w:val="left"/>
        <w:rPr>
          <w:sz w:val="24"/>
        </w:rPr>
      </w:pPr>
      <w:r>
        <w:rPr>
          <w:b/>
          <w:sz w:val="24"/>
        </w:rPr>
        <w:t>Differential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amplifiers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differential</w:t>
      </w:r>
      <w:r>
        <w:rPr>
          <w:spacing w:val="-4"/>
          <w:sz w:val="24"/>
        </w:rPr>
        <w:t> </w:t>
      </w:r>
      <w:r>
        <w:rPr>
          <w:sz w:val="24"/>
        </w:rPr>
        <w:t>pairs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active</w:t>
      </w:r>
      <w:r>
        <w:rPr>
          <w:spacing w:val="-3"/>
          <w:sz w:val="24"/>
        </w:rPr>
        <w:t> </w:t>
      </w:r>
      <w:r>
        <w:rPr>
          <w:sz w:val="24"/>
        </w:rPr>
        <w:t>load,</w:t>
      </w:r>
      <w:r>
        <w:rPr>
          <w:spacing w:val="-3"/>
          <w:sz w:val="24"/>
        </w:rPr>
        <w:t> </w:t>
      </w:r>
      <w:r>
        <w:rPr>
          <w:sz w:val="24"/>
        </w:rPr>
        <w:t>differential</w:t>
      </w:r>
      <w:r>
        <w:rPr>
          <w:spacing w:val="-4"/>
          <w:sz w:val="24"/>
        </w:rPr>
        <w:t> </w:t>
      </w:r>
      <w:r>
        <w:rPr>
          <w:sz w:val="24"/>
        </w:rPr>
        <w:t>gain,</w:t>
      </w:r>
      <w:r>
        <w:rPr>
          <w:spacing w:val="-3"/>
          <w:sz w:val="24"/>
        </w:rPr>
        <w:t> </w:t>
      </w:r>
      <w:r>
        <w:rPr>
          <w:sz w:val="24"/>
        </w:rPr>
        <w:t>common-mode</w:t>
      </w:r>
      <w:r>
        <w:rPr>
          <w:spacing w:val="-4"/>
          <w:sz w:val="24"/>
        </w:rPr>
        <w:t> </w:t>
      </w:r>
      <w:r>
        <w:rPr>
          <w:sz w:val="24"/>
        </w:rPr>
        <w:t>gain,</w:t>
      </w:r>
      <w:r>
        <w:rPr>
          <w:spacing w:val="-6"/>
          <w:sz w:val="24"/>
        </w:rPr>
        <w:t> </w:t>
      </w:r>
      <w:r>
        <w:rPr>
          <w:sz w:val="24"/>
        </w:rPr>
        <w:t>common-mode rejection ratio, non-ideal characteristics, frequency response - 30%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95" w:after="0"/>
        <w:ind w:left="271" w:right="1327" w:firstLine="0"/>
        <w:jc w:val="left"/>
        <w:rPr>
          <w:sz w:val="24"/>
        </w:rPr>
      </w:pPr>
      <w:r>
        <w:rPr>
          <w:b/>
          <w:sz w:val="24"/>
        </w:rPr>
        <w:t>Negative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feedback:</w:t>
      </w:r>
      <w:r>
        <w:rPr>
          <w:b/>
          <w:spacing w:val="-1"/>
          <w:sz w:val="24"/>
        </w:rPr>
        <w:t> </w:t>
      </w:r>
      <w:r>
        <w:rPr>
          <w:sz w:val="24"/>
        </w:rPr>
        <w:t>four</w:t>
      </w:r>
      <w:r>
        <w:rPr>
          <w:spacing w:val="-3"/>
          <w:sz w:val="24"/>
        </w:rPr>
        <w:t> </w:t>
      </w: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feedback</w:t>
      </w:r>
      <w:r>
        <w:rPr>
          <w:spacing w:val="-5"/>
          <w:sz w:val="24"/>
        </w:rPr>
        <w:t> </w:t>
      </w:r>
      <w:r>
        <w:rPr>
          <w:sz w:val="24"/>
        </w:rPr>
        <w:t>topologies,</w:t>
      </w:r>
      <w:r>
        <w:rPr>
          <w:spacing w:val="-4"/>
          <w:sz w:val="24"/>
        </w:rPr>
        <w:t> </w:t>
      </w:r>
      <w:r>
        <w:rPr>
          <w:sz w:val="24"/>
        </w:rPr>
        <w:t>loop</w:t>
      </w:r>
      <w:r>
        <w:rPr>
          <w:spacing w:val="-3"/>
          <w:sz w:val="24"/>
        </w:rPr>
        <w:t> </w:t>
      </w:r>
      <w:r>
        <w:rPr>
          <w:sz w:val="24"/>
        </w:rPr>
        <w:t>gain,</w:t>
      </w:r>
      <w:r>
        <w:rPr>
          <w:spacing w:val="-4"/>
          <w:sz w:val="24"/>
        </w:rPr>
        <w:t> </w:t>
      </w:r>
      <w:r>
        <w:rPr>
          <w:sz w:val="24"/>
        </w:rPr>
        <w:t>stability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pole</w:t>
      </w:r>
      <w:r>
        <w:rPr>
          <w:spacing w:val="-5"/>
          <w:sz w:val="24"/>
        </w:rPr>
        <w:t> </w:t>
      </w:r>
      <w:r>
        <w:rPr>
          <w:sz w:val="24"/>
        </w:rPr>
        <w:t>location,</w:t>
      </w:r>
      <w:r>
        <w:rPr>
          <w:spacing w:val="-6"/>
          <w:sz w:val="24"/>
        </w:rPr>
        <w:t> </w:t>
      </w:r>
      <w:r>
        <w:rPr>
          <w:sz w:val="24"/>
        </w:rPr>
        <w:t>frequency compensation - 20%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99" w:after="0"/>
        <w:ind w:left="271" w:right="446" w:firstLine="0"/>
        <w:jc w:val="left"/>
        <w:rPr>
          <w:sz w:val="24"/>
        </w:rPr>
      </w:pPr>
      <w:r>
        <w:rPr>
          <w:b/>
          <w:sz w:val="24"/>
        </w:rPr>
        <w:t>Operational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Amplifiers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OpAmp</w:t>
      </w:r>
      <w:r>
        <w:rPr>
          <w:spacing w:val="-4"/>
          <w:sz w:val="24"/>
        </w:rPr>
        <w:t> </w:t>
      </w:r>
      <w:r>
        <w:rPr>
          <w:sz w:val="24"/>
        </w:rPr>
        <w:t>architectures,</w:t>
      </w:r>
      <w:r>
        <w:rPr>
          <w:spacing w:val="-5"/>
          <w:sz w:val="24"/>
        </w:rPr>
        <w:t> </w:t>
      </w:r>
      <w:r>
        <w:rPr>
          <w:sz w:val="24"/>
        </w:rPr>
        <w:t>two-stage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folded</w:t>
      </w:r>
      <w:r>
        <w:rPr>
          <w:spacing w:val="-4"/>
          <w:sz w:val="24"/>
        </w:rPr>
        <w:t> </w:t>
      </w:r>
      <w:r>
        <w:rPr>
          <w:sz w:val="24"/>
        </w:rPr>
        <w:t>cascode</w:t>
      </w:r>
      <w:r>
        <w:rPr>
          <w:spacing w:val="-2"/>
          <w:sz w:val="24"/>
        </w:rPr>
        <w:t> </w:t>
      </w:r>
      <w:r>
        <w:rPr>
          <w:sz w:val="24"/>
        </w:rPr>
        <w:t>amplifiers,</w:t>
      </w:r>
      <w:r>
        <w:rPr>
          <w:spacing w:val="-3"/>
          <w:sz w:val="24"/>
        </w:rPr>
        <w:t> </w:t>
      </w:r>
      <w:r>
        <w:rPr>
          <w:sz w:val="24"/>
        </w:rPr>
        <w:t>DC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small</w:t>
      </w:r>
      <w:r>
        <w:rPr>
          <w:spacing w:val="-2"/>
          <w:sz w:val="24"/>
        </w:rPr>
        <w:t> </w:t>
      </w:r>
      <w:r>
        <w:rPr>
          <w:sz w:val="24"/>
        </w:rPr>
        <w:t>signal parameters, frequency response, slew rate - 20%</w:t>
      </w:r>
    </w:p>
    <w:p>
      <w:pPr>
        <w:pStyle w:val="BodyText"/>
        <w:spacing w:before="202"/>
        <w:ind w:right="44"/>
      </w:pPr>
      <w:r>
        <w:rPr/>
        <w:t>Each student must pursue his or her academic goals honestly and be personally accountable for all submitted</w:t>
      </w:r>
      <w:r>
        <w:rPr/>
        <w:t> work. Representing another person's work as your own is always wrong. Any suspected instance of academic dishonesty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Academic Judiciary.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comprehensive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integrity, including categories of academic dishonesty, please refer to the academic judiciary website at </w:t>
      </w:r>
      <w:hyperlink r:id="rId7">
        <w:r>
          <w:rPr>
            <w:color w:val="004B93"/>
            <w:spacing w:val="-2"/>
          </w:rPr>
          <w:t>http://www.stonybrook.edu/uaa/academicjudiciary/</w:t>
        </w:r>
      </w:hyperlink>
    </w:p>
    <w:p>
      <w:pPr>
        <w:pStyle w:val="BodyText"/>
        <w:spacing w:after="0"/>
        <w:sectPr>
          <w:type w:val="continuous"/>
          <w:pgSz w:w="12240" w:h="15840"/>
          <w:pgMar w:top="1380" w:bottom="280" w:left="720" w:right="0"/>
        </w:sectPr>
      </w:pPr>
    </w:p>
    <w:p>
      <w:pPr>
        <w:spacing w:before="73"/>
        <w:ind w:left="2296" w:right="2190" w:firstLine="0"/>
        <w:jc w:val="center"/>
        <w:rPr>
          <w:sz w:val="24"/>
        </w:rPr>
      </w:pPr>
      <w:r>
        <w:rPr>
          <w:rFonts w:ascii="Arial"/>
          <w:b/>
          <w:sz w:val="24"/>
          <w:u w:val="single"/>
        </w:rPr>
        <w:t>ESE311</w:t>
      </w:r>
      <w:r>
        <w:rPr>
          <w:rFonts w:ascii="Arial"/>
          <w:b/>
          <w:spacing w:val="-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Spring</w:t>
      </w:r>
      <w:r>
        <w:rPr>
          <w:rFonts w:ascii="Arial"/>
          <w:b/>
          <w:spacing w:val="-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2017:</w:t>
      </w:r>
      <w:r>
        <w:rPr>
          <w:rFonts w:ascii="Arial"/>
          <w:b/>
          <w:spacing w:val="-6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Tentative</w:t>
      </w:r>
      <w:r>
        <w:rPr>
          <w:rFonts w:ascii="Arial"/>
          <w:b/>
          <w:spacing w:val="-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schedule</w:t>
      </w:r>
      <w:r>
        <w:rPr>
          <w:rFonts w:ascii="Arial"/>
          <w:b/>
          <w:spacing w:val="-8"/>
          <w:sz w:val="24"/>
          <w:u w:val="none"/>
        </w:rPr>
        <w:t> </w:t>
      </w:r>
      <w:r>
        <w:rPr>
          <w:spacing w:val="-2"/>
          <w:sz w:val="24"/>
          <w:u w:val="none"/>
        </w:rPr>
        <w:t>(rev.)</w:t>
      </w:r>
    </w:p>
    <w:p>
      <w:pPr>
        <w:spacing w:line="240" w:lineRule="auto" w:before="9" w:after="0"/>
        <w:rPr>
          <w:sz w:val="18"/>
        </w:rPr>
      </w:pPr>
    </w:p>
    <w:tbl>
      <w:tblPr>
        <w:tblW w:w="0" w:type="auto"/>
        <w:jc w:val="left"/>
        <w:tblInd w:w="104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4"/>
        <w:gridCol w:w="1318"/>
        <w:gridCol w:w="7109"/>
      </w:tblGrid>
      <w:tr>
        <w:trPr>
          <w:trHeight w:val="887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60"/>
              <w:ind w:left="32" w:right="332"/>
              <w:rPr>
                <w:sz w:val="24"/>
              </w:rPr>
            </w:pPr>
            <w:r>
              <w:rPr>
                <w:spacing w:val="-2"/>
                <w:sz w:val="24"/>
              </w:rPr>
              <w:t>Mondays </w:t>
            </w:r>
            <w:r>
              <w:rPr>
                <w:sz w:val="24"/>
              </w:rPr>
              <w:t>HWs </w:t>
            </w:r>
            <w:r>
              <w:rPr>
                <w:spacing w:val="-5"/>
                <w:sz w:val="24"/>
              </w:rPr>
              <w:t>due</w:t>
            </w:r>
          </w:p>
        </w:tc>
        <w:tc>
          <w:tcPr>
            <w:tcW w:w="1318" w:type="dxa"/>
          </w:tcPr>
          <w:p>
            <w:pPr>
              <w:pStyle w:val="TableParagraph"/>
              <w:spacing w:before="23"/>
              <w:ind w:right="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Wednesdays Simulations Quizzes</w:t>
            </w:r>
          </w:p>
        </w:tc>
        <w:tc>
          <w:tcPr>
            <w:tcW w:w="7109" w:type="dxa"/>
          </w:tcPr>
          <w:p>
            <w:pPr>
              <w:pStyle w:val="TableParagraph"/>
              <w:spacing w:before="23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Topics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56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4"/>
                <w:sz w:val="24"/>
              </w:rPr>
              <w:t>1/23</w:t>
            </w:r>
          </w:p>
        </w:tc>
        <w:tc>
          <w:tcPr>
            <w:tcW w:w="1318" w:type="dxa"/>
          </w:tcPr>
          <w:p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 </w:t>
            </w:r>
            <w:r>
              <w:rPr>
                <w:spacing w:val="-4"/>
                <w:sz w:val="24"/>
              </w:rPr>
              <w:t>1/25</w:t>
            </w:r>
          </w:p>
        </w:tc>
        <w:tc>
          <w:tcPr>
            <w:tcW w:w="7109" w:type="dxa"/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z w:val="22"/>
              </w:rPr>
              <w:t>MOSFET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BJT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characteristics.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cell. Comparison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MOSFET and BJT gain stages. Current sources and sinks.</w:t>
            </w:r>
          </w:p>
        </w:tc>
      </w:tr>
      <w:tr>
        <w:trPr>
          <w:trHeight w:val="819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25"/>
              <w:ind w:left="32" w:right="165"/>
              <w:rPr>
                <w:sz w:val="24"/>
              </w:rPr>
            </w:pPr>
            <w:r>
              <w:rPr>
                <w:sz w:val="24"/>
              </w:rPr>
              <w:t>Lect. 3 1/30,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HW1</w:t>
            </w:r>
          </w:p>
        </w:tc>
        <w:tc>
          <w:tcPr>
            <w:tcW w:w="1318" w:type="dxa"/>
          </w:tcPr>
          <w:p>
            <w:pPr>
              <w:pStyle w:val="TableParagraph"/>
              <w:spacing w:before="125"/>
              <w:ind w:right="56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 </w:t>
            </w:r>
            <w:r>
              <w:rPr>
                <w:spacing w:val="-4"/>
                <w:sz w:val="24"/>
              </w:rPr>
              <w:t>2/1</w:t>
            </w:r>
          </w:p>
        </w:tc>
        <w:tc>
          <w:tcPr>
            <w:tcW w:w="7109" w:type="dxa"/>
          </w:tcPr>
          <w:p>
            <w:pPr>
              <w:pStyle w:val="TableParagraph"/>
              <w:spacing w:before="24"/>
              <w:ind w:right="33"/>
              <w:rPr>
                <w:sz w:val="22"/>
              </w:rPr>
            </w:pPr>
            <w:r>
              <w:rPr>
                <w:sz w:val="22"/>
              </w:rPr>
              <w:t>Current Mirrors. Biasing with voltage and current sources. Loading with 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sources/sinks.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Mirrors.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Common-source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source degeneration. Common-Gate (CG) stages.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3"/>
              <w:ind w:left="32" w:right="285"/>
              <w:rPr>
                <w:sz w:val="24"/>
              </w:rPr>
            </w:pPr>
            <w:r>
              <w:rPr>
                <w:sz w:val="24"/>
              </w:rPr>
              <w:t>Lect. 5 2/6,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HW2</w:t>
            </w:r>
          </w:p>
        </w:tc>
        <w:tc>
          <w:tcPr>
            <w:tcW w:w="1318" w:type="dxa"/>
          </w:tcPr>
          <w:p>
            <w:pPr>
              <w:pStyle w:val="TableParagraph"/>
              <w:spacing w:before="23"/>
              <w:ind w:right="218"/>
              <w:rPr>
                <w:sz w:val="24"/>
              </w:rPr>
            </w:pPr>
            <w:r>
              <w:rPr>
                <w:sz w:val="24"/>
              </w:rPr>
              <w:t>Lect. 6 2/8,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Quiz1</w:t>
            </w:r>
          </w:p>
        </w:tc>
        <w:tc>
          <w:tcPr>
            <w:tcW w:w="7109" w:type="dxa"/>
          </w:tcPr>
          <w:p>
            <w:pPr>
              <w:pStyle w:val="TableParagraph"/>
              <w:spacing w:before="46"/>
              <w:rPr>
                <w:sz w:val="22"/>
              </w:rPr>
            </w:pPr>
            <w:r>
              <w:rPr>
                <w:sz w:val="22"/>
              </w:rPr>
              <w:t>MOSFET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Cascode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source.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Cascode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amplifier.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2"/>
                <w:sz w:val="22"/>
              </w:rPr>
              <w:t> steering.</w:t>
            </w:r>
          </w:p>
        </w:tc>
      </w:tr>
      <w:tr>
        <w:trPr>
          <w:trHeight w:val="612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165"/>
              <w:rPr>
                <w:sz w:val="24"/>
              </w:rPr>
            </w:pPr>
            <w:r>
              <w:rPr>
                <w:sz w:val="24"/>
              </w:rPr>
              <w:t>Lect. 7 2/13,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HW3</w:t>
            </w:r>
          </w:p>
        </w:tc>
        <w:tc>
          <w:tcPr>
            <w:tcW w:w="1318" w:type="dxa"/>
          </w:tcPr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Lect. 8 2/15,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Quiz2</w:t>
            </w:r>
          </w:p>
        </w:tc>
        <w:tc>
          <w:tcPr>
            <w:tcW w:w="7109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Differential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resistive,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mirror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loads. Large signal range. DC gain: differential, common mode, CMRR. 2-stage OpAmp.</w:t>
            </w:r>
          </w:p>
        </w:tc>
      </w:tr>
      <w:tr>
        <w:trPr>
          <w:trHeight w:val="816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123"/>
              <w:ind w:left="32" w:right="165"/>
              <w:rPr>
                <w:sz w:val="24"/>
              </w:rPr>
            </w:pPr>
            <w:r>
              <w:rPr>
                <w:sz w:val="24"/>
              </w:rPr>
              <w:t>Lect. 9 2/20,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HW4</w:t>
            </w:r>
          </w:p>
        </w:tc>
        <w:tc>
          <w:tcPr>
            <w:tcW w:w="1318" w:type="dxa"/>
          </w:tcPr>
          <w:p>
            <w:pPr>
              <w:pStyle w:val="TableParagraph"/>
              <w:spacing w:before="123"/>
              <w:ind w:right="504"/>
              <w:rPr>
                <w:sz w:val="24"/>
              </w:rPr>
            </w:pPr>
            <w:r>
              <w:rPr>
                <w:spacing w:val="-2"/>
                <w:sz w:val="24"/>
              </w:rPr>
              <w:t>Lect.10 </w:t>
            </w:r>
            <w:r>
              <w:rPr>
                <w:spacing w:val="-4"/>
                <w:sz w:val="24"/>
              </w:rPr>
              <w:t>2/22</w:t>
            </w:r>
          </w:p>
        </w:tc>
        <w:tc>
          <w:tcPr>
            <w:tcW w:w="7109" w:type="dxa"/>
          </w:tcPr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Analysis and design of CS, CG stages and cascode amplifiers. Common-drain configuration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(source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follower).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Common-emitter,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common-base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common-collector stages. Improved BJT current sources</w:t>
            </w:r>
          </w:p>
        </w:tc>
      </w:tr>
      <w:tr>
        <w:trPr>
          <w:trHeight w:val="612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165"/>
              <w:rPr>
                <w:sz w:val="24"/>
              </w:rPr>
            </w:pPr>
            <w:r>
              <w:rPr>
                <w:spacing w:val="-2"/>
                <w:sz w:val="24"/>
              </w:rPr>
              <w:t>Review1 </w:t>
            </w:r>
            <w:r>
              <w:rPr>
                <w:sz w:val="24"/>
              </w:rPr>
              <w:t>2/27,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HW5</w:t>
            </w:r>
          </w:p>
        </w:tc>
        <w:tc>
          <w:tcPr>
            <w:tcW w:w="1318" w:type="dxa"/>
          </w:tcPr>
          <w:p>
            <w:pPr>
              <w:pStyle w:val="TableParagraph"/>
              <w:spacing w:before="27"/>
              <w:ind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 </w:t>
            </w:r>
            <w:r>
              <w:rPr>
                <w:b/>
                <w:spacing w:val="-4"/>
                <w:sz w:val="24"/>
              </w:rPr>
              <w:t>3/1</w:t>
            </w:r>
          </w:p>
        </w:tc>
        <w:tc>
          <w:tcPr>
            <w:tcW w:w="7109" w:type="dxa"/>
          </w:tcPr>
          <w:p>
            <w:pPr>
              <w:pStyle w:val="TableParagraph"/>
              <w:spacing w:before="173"/>
              <w:rPr>
                <w:sz w:val="22"/>
              </w:rPr>
            </w:pPr>
            <w:r>
              <w:rPr>
                <w:sz w:val="22"/>
              </w:rPr>
              <w:t>Problem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solving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32" w:right="44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11 </w:t>
            </w:r>
            <w:r>
              <w:rPr>
                <w:spacing w:val="-4"/>
                <w:sz w:val="24"/>
              </w:rPr>
              <w:t>3/6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"/>
              <w:ind w:right="298"/>
              <w:rPr>
                <w:sz w:val="24"/>
              </w:rPr>
            </w:pPr>
            <w:r>
              <w:rPr>
                <w:sz w:val="24"/>
              </w:rPr>
              <w:t>Lect. 12 3/8,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Sim1</w:t>
            </w:r>
          </w:p>
        </w:tc>
        <w:tc>
          <w:tcPr>
            <w:tcW w:w="7109" w:type="dxa"/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z w:val="22"/>
              </w:rPr>
              <w:t>MOSFET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capacitances.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frequency.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Frequency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zeros of transfer functions. Low-pass filter, CS stage. Miller’s theorem.</w:t>
            </w:r>
          </w:p>
        </w:tc>
      </w:tr>
      <w:tr>
        <w:trPr>
          <w:trHeight w:val="643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36"/>
              <w:ind w:left="32" w:right="165"/>
              <w:rPr>
                <w:sz w:val="24"/>
              </w:rPr>
            </w:pPr>
            <w:r>
              <w:rPr>
                <w:sz w:val="24"/>
              </w:rPr>
              <w:t>Lect. 13 3/20,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HW6</w:t>
            </w:r>
          </w:p>
        </w:tc>
        <w:tc>
          <w:tcPr>
            <w:tcW w:w="1318" w:type="dxa"/>
          </w:tcPr>
          <w:p>
            <w:pPr>
              <w:pStyle w:val="TableParagraph"/>
              <w:spacing w:before="36"/>
              <w:ind w:right="178"/>
              <w:rPr>
                <w:sz w:val="24"/>
              </w:rPr>
            </w:pPr>
            <w:r>
              <w:rPr>
                <w:sz w:val="24"/>
              </w:rPr>
              <w:t>Lect. 14 3/22,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Sim2</w:t>
            </w:r>
          </w:p>
        </w:tc>
        <w:tc>
          <w:tcPr>
            <w:tcW w:w="7109" w:type="dxa"/>
          </w:tcPr>
          <w:p>
            <w:pPr>
              <w:pStyle w:val="TableParagraph"/>
              <w:spacing w:before="189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Cascode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amplifiers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165"/>
              <w:rPr>
                <w:sz w:val="24"/>
              </w:rPr>
            </w:pPr>
            <w:r>
              <w:rPr>
                <w:sz w:val="24"/>
              </w:rPr>
              <w:t>Lect. 15 3/27,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HW7</w:t>
            </w:r>
          </w:p>
        </w:tc>
        <w:tc>
          <w:tcPr>
            <w:tcW w:w="1318" w:type="dxa"/>
          </w:tcPr>
          <w:p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16 </w:t>
            </w:r>
            <w:r>
              <w:rPr>
                <w:spacing w:val="-4"/>
                <w:sz w:val="24"/>
              </w:rPr>
              <w:t>3/29</w:t>
            </w:r>
          </w:p>
        </w:tc>
        <w:tc>
          <w:tcPr>
            <w:tcW w:w="7109" w:type="dxa"/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common-mode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gain,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CMRR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stages with resistive and current mirror loads</w:t>
            </w:r>
          </w:p>
        </w:tc>
      </w:tr>
      <w:tr>
        <w:trPr>
          <w:trHeight w:val="612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285"/>
              <w:rPr>
                <w:sz w:val="24"/>
              </w:rPr>
            </w:pPr>
            <w:r>
              <w:rPr>
                <w:sz w:val="24"/>
              </w:rPr>
              <w:t>Lect. 17 4/3,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HW8</w:t>
            </w:r>
          </w:p>
        </w:tc>
        <w:tc>
          <w:tcPr>
            <w:tcW w:w="1318" w:type="dxa"/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Lect. 18 4/5,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Sim3</w:t>
            </w:r>
          </w:p>
        </w:tc>
        <w:tc>
          <w:tcPr>
            <w:tcW w:w="7109" w:type="dxa"/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z w:val="22"/>
              </w:rPr>
              <w:t>2-stage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OpAmp: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frequency compensation, transient response.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32" w:right="165"/>
              <w:rPr>
                <w:sz w:val="24"/>
              </w:rPr>
            </w:pPr>
            <w:r>
              <w:rPr>
                <w:sz w:val="24"/>
              </w:rPr>
              <w:t>Review 2 4/10,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HW9</w:t>
            </w:r>
          </w:p>
        </w:tc>
        <w:tc>
          <w:tcPr>
            <w:tcW w:w="1318" w:type="dxa"/>
          </w:tcPr>
          <w:p>
            <w:pPr>
              <w:pStyle w:val="TableParagraph"/>
              <w:spacing w:before="24"/>
              <w:ind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 </w:t>
            </w:r>
            <w:r>
              <w:rPr>
                <w:b/>
                <w:spacing w:val="-4"/>
                <w:sz w:val="24"/>
              </w:rPr>
              <w:t>4/12</w:t>
            </w:r>
          </w:p>
        </w:tc>
        <w:tc>
          <w:tcPr>
            <w:tcW w:w="7109" w:type="dxa"/>
          </w:tcPr>
          <w:p>
            <w:pPr>
              <w:pStyle w:val="TableParagraph"/>
              <w:spacing w:before="173"/>
              <w:rPr>
                <w:sz w:val="22"/>
              </w:rPr>
            </w:pPr>
            <w:r>
              <w:rPr>
                <w:sz w:val="22"/>
              </w:rPr>
              <w:t>Review,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610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3"/>
              <w:ind w:left="32" w:right="445"/>
              <w:rPr>
                <w:sz w:val="24"/>
              </w:rPr>
            </w:pPr>
            <w:r>
              <w:rPr>
                <w:sz w:val="24"/>
              </w:rPr>
              <w:t>Lect.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19 </w:t>
            </w:r>
            <w:r>
              <w:rPr>
                <w:spacing w:val="-4"/>
                <w:sz w:val="24"/>
              </w:rPr>
              <w:t>4/17</w:t>
            </w:r>
          </w:p>
        </w:tc>
        <w:tc>
          <w:tcPr>
            <w:tcW w:w="1318" w:type="dxa"/>
          </w:tcPr>
          <w:p>
            <w:pPr>
              <w:pStyle w:val="TableParagraph"/>
              <w:spacing w:before="23"/>
              <w:ind w:right="178"/>
              <w:rPr>
                <w:sz w:val="24"/>
              </w:rPr>
            </w:pPr>
            <w:r>
              <w:rPr>
                <w:sz w:val="24"/>
              </w:rPr>
              <w:t>Lect. 20 4/19,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Sim4</w:t>
            </w:r>
          </w:p>
        </w:tc>
        <w:tc>
          <w:tcPr>
            <w:tcW w:w="7109" w:type="dxa"/>
          </w:tcPr>
          <w:p>
            <w:pPr>
              <w:pStyle w:val="TableParagraph"/>
              <w:spacing w:before="46"/>
              <w:ind w:right="33"/>
              <w:rPr>
                <w:sz w:val="22"/>
              </w:rPr>
            </w:pPr>
            <w:r>
              <w:rPr>
                <w:sz w:val="22"/>
              </w:rPr>
              <w:t>Four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topologies.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location, frequency compensation (review)</w:t>
            </w:r>
          </w:p>
        </w:tc>
      </w:tr>
      <w:tr>
        <w:trPr>
          <w:trHeight w:val="612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ind w:left="32" w:right="45"/>
              <w:rPr>
                <w:sz w:val="24"/>
              </w:rPr>
            </w:pPr>
            <w:r>
              <w:rPr>
                <w:sz w:val="24"/>
              </w:rPr>
              <w:t>Lect. 21 4/24,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HW10</w:t>
            </w:r>
          </w:p>
        </w:tc>
        <w:tc>
          <w:tcPr>
            <w:tcW w:w="1318" w:type="dxa"/>
          </w:tcPr>
          <w:p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Lect. 22 4/26,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Sim5</w:t>
            </w:r>
          </w:p>
        </w:tc>
        <w:tc>
          <w:tcPr>
            <w:tcW w:w="7109" w:type="dxa"/>
          </w:tcPr>
          <w:p>
            <w:pPr>
              <w:pStyle w:val="TableParagraph"/>
              <w:spacing w:before="45"/>
              <w:ind w:right="83"/>
              <w:rPr>
                <w:sz w:val="22"/>
              </w:rPr>
            </w:pPr>
            <w:r>
              <w:rPr>
                <w:sz w:val="22"/>
              </w:rPr>
              <w:t>Regulated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cascode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amp.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cascode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OpAmp: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small-signal analysis, frequency and transient responses, slew rate</w:t>
            </w:r>
          </w:p>
        </w:tc>
      </w:tr>
      <w:tr>
        <w:trPr>
          <w:trHeight w:val="609" w:hRule="atLeast"/>
        </w:trPr>
        <w:tc>
          <w:tcPr>
            <w:tcW w:w="1314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0"/>
              <w:ind w:left="32" w:right="165"/>
              <w:rPr>
                <w:sz w:val="24"/>
              </w:rPr>
            </w:pPr>
            <w:r>
              <w:rPr>
                <w:sz w:val="24"/>
              </w:rPr>
              <w:t>Lect. 23 5/1,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HW11</w:t>
            </w:r>
          </w:p>
        </w:tc>
        <w:tc>
          <w:tcPr>
            <w:tcW w:w="1318" w:type="dxa"/>
          </w:tcPr>
          <w:p>
            <w:pPr>
              <w:pStyle w:val="TableParagraph"/>
              <w:spacing w:before="20"/>
              <w:ind w:right="125"/>
              <w:rPr>
                <w:sz w:val="24"/>
              </w:rPr>
            </w:pPr>
            <w:r>
              <w:rPr>
                <w:sz w:val="24"/>
              </w:rPr>
              <w:t>Review 3 5/3,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</w:tc>
        <w:tc>
          <w:tcPr>
            <w:tcW w:w="7109" w:type="dxa"/>
          </w:tcPr>
          <w:p>
            <w:pPr>
              <w:pStyle w:val="TableParagraph"/>
              <w:spacing w:before="170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solving</w:t>
            </w:r>
          </w:p>
        </w:tc>
      </w:tr>
    </w:tbl>
    <w:sectPr>
      <w:pgSz w:w="12240" w:h="15840"/>
      <w:pgMar w:top="136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271" w:hanging="2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2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4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8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2" w:hanging="2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9" w:hanging="2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4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6" w:hanging="23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7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96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9"/>
      <w:ind w:left="27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left="3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ce.sunysb.edu/~dima/donetski.html" TargetMode="External"/><Relationship Id="rId6" Type="http://schemas.openxmlformats.org/officeDocument/2006/relationships/hyperlink" Target="mailto:%20dmitri.donetski@stonybrook.edu" TargetMode="External"/><Relationship Id="rId7" Type="http://schemas.openxmlformats.org/officeDocument/2006/relationships/hyperlink" Target="http://www.stonybrook.edu/uaa/academicjudiciary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dc:title>ESE311 Homepage</dc:title>
  <dcterms:created xsi:type="dcterms:W3CDTF">2025-11-05T17:35:06Z</dcterms:created>
  <dcterms:modified xsi:type="dcterms:W3CDTF">2025-11-05T17:35:06Z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