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440" w:right="0"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047" w:firstLine="0"/>
        <w:jc w:val="center"/>
      </w:pPr>
      <w:r>
        <w:rPr>
          <w:spacing w:val="-2"/>
        </w:rPr>
        <w:t>Syllabus</w:t>
      </w:r>
    </w:p>
    <w:p>
      <w:pPr>
        <w:pStyle w:val="ListParagraph"/>
        <w:numPr>
          <w:ilvl w:val="0"/>
          <w:numId w:val="1"/>
        </w:numPr>
        <w:tabs>
          <w:tab w:pos="754" w:val="left" w:leader="none"/>
        </w:tabs>
        <w:spacing w:line="240" w:lineRule="auto" w:before="290" w:after="0"/>
        <w:ind w:left="75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80"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879" w:val="left" w:leader="none"/>
        </w:tabs>
      </w:pPr>
      <w:r>
        <w:rPr/>
        <w:t>Office</w:t>
      </w:r>
      <w:r>
        <w:rPr>
          <w:spacing w:val="-6"/>
        </w:rPr>
        <w:t> </w:t>
      </w:r>
      <w:r>
        <w:rPr>
          <w:spacing w:val="-2"/>
        </w:rPr>
        <w:t>Hours:</w:t>
      </w:r>
      <w:r>
        <w:rPr/>
        <w:tab/>
        <w:t>Thursday,</w:t>
      </w:r>
      <w:r>
        <w:rPr>
          <w:spacing w:val="-4"/>
        </w:rPr>
        <w:t> </w:t>
      </w:r>
      <w:r>
        <w:rPr/>
        <w:t>1:30</w:t>
      </w:r>
      <w:r>
        <w:rPr>
          <w:spacing w:val="-4"/>
        </w:rPr>
        <w:t> </w:t>
      </w:r>
      <w:r>
        <w:rPr/>
        <w:t>pm</w:t>
      </w:r>
      <w:r>
        <w:rPr>
          <w:spacing w:val="-4"/>
        </w:rPr>
        <w:t> </w:t>
      </w:r>
      <w:r>
        <w:rPr/>
        <w:t>to</w:t>
      </w:r>
      <w:r>
        <w:rPr>
          <w:spacing w:val="-4"/>
        </w:rPr>
        <w:t> </w:t>
      </w:r>
      <w:r>
        <w:rPr/>
        <w:t>3:00</w:t>
      </w:r>
      <w:r>
        <w:rPr>
          <w:spacing w:val="-3"/>
        </w:rPr>
        <w:t> </w:t>
      </w:r>
      <w:r>
        <w:rPr>
          <w:spacing w:val="-5"/>
        </w:rPr>
        <w:t>pm</w:t>
      </w:r>
    </w:p>
    <w:p>
      <w:pPr>
        <w:spacing w:before="10"/>
        <w:ind w:left="188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20"/>
        <w:ind w:left="0"/>
        <w:rPr>
          <w:i/>
        </w:rPr>
      </w:pPr>
    </w:p>
    <w:p>
      <w:pPr>
        <w:pStyle w:val="BodyText"/>
        <w:tabs>
          <w:tab w:pos="1159" w:val="left" w:leader="none"/>
        </w:tabs>
      </w:pPr>
      <w:r>
        <w:rPr>
          <w:spacing w:val="-5"/>
        </w:rPr>
        <w:t>TA:</w:t>
      </w:r>
      <w:r>
        <w:rPr/>
        <w:tab/>
      </w:r>
      <w:r>
        <w:rPr>
          <w:spacing w:val="-5"/>
        </w:rPr>
        <w:t>TBD</w:t>
      </w:r>
    </w:p>
    <w:p>
      <w:pPr>
        <w:pStyle w:val="BodyText"/>
        <w:spacing w:before="20"/>
        <w:ind w:left="0"/>
      </w:pPr>
    </w:p>
    <w:p>
      <w:pPr>
        <w:spacing w:line="249" w:lineRule="auto" w:before="0"/>
        <w:ind w:left="440" w:right="218" w:firstLine="0"/>
        <w:jc w:val="left"/>
        <w:rPr>
          <w:i/>
          <w:sz w:val="22"/>
        </w:rPr>
      </w:pPr>
      <w:r>
        <w:rPr>
          <w:i/>
          <w:sz w:val="22"/>
        </w:rPr>
        <w:t>Office</w:t>
      </w:r>
      <w:r>
        <w:rPr>
          <w:i/>
          <w:spacing w:val="-5"/>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5"/>
          <w:sz w:val="22"/>
        </w:rPr>
        <w:t> </w:t>
      </w:r>
      <w:r>
        <w:rPr>
          <w:i/>
          <w:sz w:val="22"/>
        </w:rPr>
        <w:t>change.</w:t>
      </w:r>
      <w:r>
        <w:rPr>
          <w:i/>
          <w:spacing w:val="-4"/>
          <w:sz w:val="22"/>
        </w:rPr>
        <w:t> </w:t>
      </w:r>
      <w:r>
        <w:rPr>
          <w:i/>
          <w:sz w:val="22"/>
        </w:rPr>
        <w:t>Please</w:t>
      </w:r>
      <w:r>
        <w:rPr>
          <w:i/>
          <w:spacing w:val="-5"/>
          <w:sz w:val="22"/>
        </w:rPr>
        <w:t> </w:t>
      </w:r>
      <w:r>
        <w:rPr>
          <w:i/>
          <w:sz w:val="22"/>
        </w:rPr>
        <w:t>check</w:t>
      </w:r>
      <w:r>
        <w:rPr>
          <w:i/>
          <w:spacing w:val="-5"/>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6"/>
        <w:ind w:right="11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1"/>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0"/>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218"/>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1"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754" w:val="left" w:leader="none"/>
        </w:tabs>
        <w:spacing w:line="240" w:lineRule="auto" w:before="1" w:after="0"/>
        <w:ind w:left="75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identify,</w:t>
            </w:r>
            <w:r>
              <w:rPr>
                <w:spacing w:val="-7"/>
                <w:sz w:val="18"/>
              </w:rPr>
              <w:t> </w:t>
            </w:r>
            <w:r>
              <w:rPr>
                <w:sz w:val="18"/>
              </w:rPr>
              <w:t>formulate,</w:t>
            </w:r>
            <w:r>
              <w:rPr>
                <w:spacing w:val="-7"/>
                <w:sz w:val="18"/>
              </w:rPr>
              <w:t> </w:t>
            </w:r>
            <w:r>
              <w:rPr>
                <w:sz w:val="18"/>
              </w:rPr>
              <w:t>and</w:t>
            </w:r>
            <w:r>
              <w:rPr>
                <w:spacing w:val="-7"/>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7"/>
                <w:sz w:val="18"/>
              </w:rPr>
              <w:t> </w:t>
            </w:r>
            <w:r>
              <w:rPr>
                <w:sz w:val="18"/>
              </w:rPr>
              <w:t>by</w:t>
            </w:r>
            <w:r>
              <w:rPr>
                <w:spacing w:val="-7"/>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0"/>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communicate</w:t>
            </w:r>
            <w:r>
              <w:rPr>
                <w:spacing w:val="-3"/>
                <w:sz w:val="18"/>
              </w:rPr>
              <w:t> </w:t>
            </w:r>
            <w:r>
              <w:rPr>
                <w:sz w:val="18"/>
              </w:rPr>
              <w:t>effectively</w:t>
            </w:r>
            <w:r>
              <w:rPr>
                <w:spacing w:val="-2"/>
                <w:sz w:val="18"/>
              </w:rPr>
              <w:t> </w:t>
            </w:r>
            <w:r>
              <w:rPr>
                <w:sz w:val="18"/>
              </w:rPr>
              <w:t>with</w:t>
            </w:r>
            <w:r>
              <w:rPr>
                <w:spacing w:val="-3"/>
                <w:sz w:val="18"/>
              </w:rPr>
              <w:t> </w:t>
            </w:r>
            <w:r>
              <w:rPr>
                <w:sz w:val="18"/>
              </w:rPr>
              <w:t>a</w:t>
            </w:r>
            <w:r>
              <w:rPr>
                <w:spacing w:val="-3"/>
                <w:sz w:val="18"/>
              </w:rPr>
              <w:t> </w:t>
            </w:r>
            <w:r>
              <w:rPr>
                <w:sz w:val="18"/>
              </w:rPr>
              <w:t>range</w:t>
            </w:r>
            <w:r>
              <w:rPr>
                <w:spacing w:val="-3"/>
                <w:sz w:val="18"/>
              </w:rPr>
              <w:t> </w:t>
            </w:r>
            <w:r>
              <w:rPr>
                <w:sz w:val="18"/>
              </w:rPr>
              <w:t>of</w:t>
            </w:r>
            <w:r>
              <w:rPr>
                <w:spacing w:val="-2"/>
                <w:sz w:val="18"/>
              </w:rPr>
              <w:t> 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2"/>
                <w:sz w:val="18"/>
              </w:rPr>
              <w:t> </w:t>
            </w:r>
            <w:r>
              <w:rPr>
                <w:sz w:val="18"/>
              </w:rPr>
              <w:t>informed</w:t>
            </w:r>
            <w:r>
              <w:rPr>
                <w:spacing w:val="-2"/>
                <w:sz w:val="18"/>
              </w:rPr>
              <w:t> </w:t>
            </w:r>
            <w:r>
              <w:rPr>
                <w:sz w:val="18"/>
              </w:rPr>
              <w:t>judgements,</w:t>
            </w:r>
            <w:r>
              <w:rPr>
                <w:spacing w:val="-2"/>
                <w:sz w:val="18"/>
              </w:rPr>
              <w:t> </w:t>
            </w:r>
            <w:r>
              <w:rPr>
                <w:sz w:val="18"/>
              </w:rPr>
              <w:t>which</w:t>
            </w:r>
            <w:r>
              <w:rPr>
                <w:spacing w:val="-2"/>
                <w:sz w:val="18"/>
              </w:rPr>
              <w:t> </w:t>
            </w:r>
            <w:r>
              <w:rPr>
                <w:sz w:val="18"/>
              </w:rPr>
              <w:t>must</w:t>
            </w:r>
            <w:r>
              <w:rPr>
                <w:spacing w:val="-2"/>
                <w:sz w:val="18"/>
              </w:rPr>
              <w:t> </w:t>
            </w:r>
            <w:r>
              <w:rPr>
                <w:sz w:val="18"/>
              </w:rPr>
              <w:t>consider</w:t>
            </w:r>
            <w:r>
              <w:rPr>
                <w:spacing w:val="-2"/>
                <w:sz w:val="18"/>
              </w:rPr>
              <w:t> </w:t>
            </w:r>
            <w:r>
              <w:rPr>
                <w:sz w:val="18"/>
              </w:rPr>
              <w:t>the</w:t>
            </w:r>
            <w:r>
              <w:rPr>
                <w:spacing w:val="-2"/>
                <w:sz w:val="18"/>
              </w:rPr>
              <w:t> </w:t>
            </w:r>
            <w:r>
              <w:rPr>
                <w:sz w:val="18"/>
              </w:rPr>
              <w:t>impact</w:t>
            </w:r>
            <w:r>
              <w:rPr>
                <w:spacing w:val="-2"/>
                <w:sz w:val="18"/>
              </w:rPr>
              <w:t> </w:t>
            </w:r>
            <w:r>
              <w:rPr>
                <w:sz w:val="18"/>
              </w:rPr>
              <w:t>of</w:t>
            </w:r>
            <w:r>
              <w:rPr>
                <w:spacing w:val="-2"/>
                <w:sz w:val="18"/>
              </w:rPr>
              <w:t> </w:t>
            </w:r>
            <w:r>
              <w:rPr>
                <w:sz w:val="18"/>
              </w:rPr>
              <w:t>engineering</w:t>
            </w:r>
            <w:r>
              <w:rPr>
                <w:spacing w:val="-2"/>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6"/>
                <w:sz w:val="18"/>
              </w:rPr>
              <w:t> </w:t>
            </w:r>
            <w:r>
              <w:rPr>
                <w:sz w:val="18"/>
              </w:rPr>
              <w:t>effectively</w:t>
            </w:r>
            <w:r>
              <w:rPr>
                <w:spacing w:val="-6"/>
                <w:sz w:val="18"/>
              </w:rPr>
              <w:t> </w:t>
            </w:r>
            <w:r>
              <w:rPr>
                <w:sz w:val="18"/>
              </w:rPr>
              <w:t>on</w:t>
            </w:r>
            <w:r>
              <w:rPr>
                <w:spacing w:val="-6"/>
                <w:sz w:val="18"/>
              </w:rPr>
              <w:t> </w:t>
            </w:r>
            <w:r>
              <w:rPr>
                <w:sz w:val="18"/>
              </w:rPr>
              <w:t>a</w:t>
            </w:r>
            <w:r>
              <w:rPr>
                <w:spacing w:val="-6"/>
                <w:sz w:val="18"/>
              </w:rPr>
              <w:t> </w:t>
            </w:r>
            <w:r>
              <w:rPr>
                <w:sz w:val="18"/>
              </w:rPr>
              <w:t>team</w:t>
            </w:r>
            <w:r>
              <w:rPr>
                <w:spacing w:val="-6"/>
                <w:sz w:val="18"/>
              </w:rPr>
              <w:t> </w:t>
            </w:r>
            <w:r>
              <w:rPr>
                <w:sz w:val="18"/>
              </w:rPr>
              <w:t>whose</w:t>
            </w:r>
            <w:r>
              <w:rPr>
                <w:spacing w:val="-6"/>
                <w:sz w:val="18"/>
              </w:rPr>
              <w:t> </w:t>
            </w:r>
            <w:r>
              <w:rPr>
                <w:sz w:val="18"/>
              </w:rPr>
              <w:t>members</w:t>
            </w:r>
            <w:r>
              <w:rPr>
                <w:spacing w:val="-6"/>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18"/>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6"/>
                <w:sz w:val="18"/>
              </w:rPr>
              <w:t> </w:t>
            </w:r>
            <w:r>
              <w:rPr>
                <w:sz w:val="18"/>
              </w:rPr>
              <w:t>analyze</w:t>
            </w:r>
            <w:r>
              <w:rPr>
                <w:spacing w:val="-6"/>
                <w:sz w:val="18"/>
              </w:rPr>
              <w:t> </w:t>
            </w:r>
            <w:r>
              <w:rPr>
                <w:sz w:val="18"/>
              </w:rPr>
              <w:t>and</w:t>
            </w:r>
            <w:r>
              <w:rPr>
                <w:spacing w:val="-6"/>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4"/>
                <w:sz w:val="18"/>
              </w:rPr>
              <w:t> </w:t>
            </w:r>
            <w:r>
              <w:rPr>
                <w:sz w:val="18"/>
              </w:rPr>
              <w:t>ability</w:t>
            </w:r>
            <w:r>
              <w:rPr>
                <w:spacing w:val="-4"/>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results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44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sz w:val="22"/>
        </w:rPr>
        <w:sectPr>
          <w:footerReference w:type="default" r:id="rId8"/>
          <w:pgSz w:w="12240" w:h="15840"/>
          <w:pgMar w:header="0" w:footer="961" w:top="1340" w:bottom="1160" w:left="1720" w:right="1320"/>
          <w:pgNumType w:start="2"/>
        </w:sectPr>
      </w:pPr>
    </w:p>
    <w:p>
      <w:pPr>
        <w:pStyle w:val="Heading2"/>
        <w:numPr>
          <w:ilvl w:val="1"/>
          <w:numId w:val="2"/>
        </w:numPr>
        <w:tabs>
          <w:tab w:pos="926" w:val="left" w:leader="none"/>
        </w:tabs>
        <w:spacing w:line="240" w:lineRule="auto" w:before="24" w:after="0"/>
        <w:ind w:left="926" w:right="0" w:hanging="486"/>
        <w:jc w:val="left"/>
        <w:rPr>
          <w:i/>
        </w:rPr>
      </w:pPr>
      <w:r>
        <w:rPr>
          <w:i/>
        </w:rPr>
        <w:t>Collabora=on</w:t>
      </w:r>
      <w:r>
        <w:rPr>
          <w:i/>
          <w:spacing w:val="10"/>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11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6"/>
        <w:ind w:right="218"/>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5"/>
        <w:gridCol w:w="1647"/>
      </w:tblGrid>
      <w:tr>
        <w:trPr>
          <w:trHeight w:val="253" w:hRule="atLeast"/>
        </w:trPr>
        <w:tc>
          <w:tcPr>
            <w:tcW w:w="3175" w:type="dxa"/>
          </w:tcPr>
          <w:p>
            <w:pPr>
              <w:pStyle w:val="TableParagraph"/>
              <w:spacing w:line="233" w:lineRule="exact"/>
              <w:ind w:left="50"/>
              <w:rPr>
                <w:rFonts w:ascii="Times New Roman"/>
                <w:sz w:val="22"/>
              </w:rPr>
            </w:pPr>
            <w:r>
              <w:rPr>
                <w:rFonts w:ascii="Times New Roman"/>
                <w:sz w:val="22"/>
              </w:rPr>
              <w:t>Labs</w:t>
            </w:r>
            <w:r>
              <w:rPr>
                <w:rFonts w:ascii="Times New Roman"/>
                <w:spacing w:val="-2"/>
                <w:sz w:val="22"/>
              </w:rPr>
              <w:t> </w:t>
            </w:r>
            <w:r>
              <w:rPr>
                <w:rFonts w:ascii="Times New Roman"/>
                <w:sz w:val="22"/>
              </w:rPr>
              <w:t>and</w:t>
            </w:r>
            <w:r>
              <w:rPr>
                <w:rFonts w:ascii="Times New Roman"/>
                <w:spacing w:val="-1"/>
                <w:sz w:val="22"/>
              </w:rPr>
              <w:t> </w:t>
            </w:r>
            <w:r>
              <w:rPr>
                <w:rFonts w:ascii="Times New Roman"/>
                <w:spacing w:val="-2"/>
                <w:sz w:val="22"/>
              </w:rPr>
              <w:t>assignments</w:t>
            </w:r>
          </w:p>
        </w:tc>
        <w:tc>
          <w:tcPr>
            <w:tcW w:w="1647" w:type="dxa"/>
          </w:tcPr>
          <w:p>
            <w:pPr>
              <w:pStyle w:val="TableParagraph"/>
              <w:spacing w:line="233" w:lineRule="exact"/>
              <w:ind w:right="46"/>
              <w:jc w:val="right"/>
              <w:rPr>
                <w:rFonts w:ascii="Times New Roman"/>
                <w:sz w:val="22"/>
              </w:rPr>
            </w:pPr>
            <w:r>
              <w:rPr>
                <w:rFonts w:ascii="Times New Roman"/>
                <w:spacing w:val="-5"/>
                <w:sz w:val="22"/>
              </w:rPr>
              <w:t>30%</w:t>
            </w:r>
          </w:p>
        </w:tc>
      </w:tr>
      <w:tr>
        <w:trPr>
          <w:trHeight w:val="263" w:hRule="atLeast"/>
        </w:trPr>
        <w:tc>
          <w:tcPr>
            <w:tcW w:w="3175" w:type="dxa"/>
          </w:tcPr>
          <w:p>
            <w:pPr>
              <w:pStyle w:val="TableParagraph"/>
              <w:spacing w:line="243" w:lineRule="exact"/>
              <w:ind w:left="50"/>
              <w:rPr>
                <w:rFonts w:ascii="Times New Roman"/>
                <w:sz w:val="22"/>
              </w:rPr>
            </w:pPr>
            <w:r>
              <w:rPr>
                <w:rFonts w:ascii="Times New Roman"/>
                <w:spacing w:val="-2"/>
                <w:sz w:val="22"/>
              </w:rPr>
              <w:t>Midterm</w:t>
            </w:r>
          </w:p>
        </w:tc>
        <w:tc>
          <w:tcPr>
            <w:tcW w:w="1647" w:type="dxa"/>
          </w:tcPr>
          <w:p>
            <w:pPr>
              <w:pStyle w:val="TableParagraph"/>
              <w:spacing w:line="243" w:lineRule="exact"/>
              <w:ind w:right="46"/>
              <w:jc w:val="right"/>
              <w:rPr>
                <w:rFonts w:ascii="Times New Roman"/>
                <w:sz w:val="22"/>
              </w:rPr>
            </w:pPr>
            <w:r>
              <w:rPr>
                <w:rFonts w:ascii="Times New Roman"/>
                <w:spacing w:val="-5"/>
                <w:sz w:val="22"/>
              </w:rPr>
              <w:t>20%</w:t>
            </w:r>
          </w:p>
        </w:tc>
      </w:tr>
      <w:tr>
        <w:trPr>
          <w:trHeight w:val="253" w:hRule="atLeast"/>
        </w:trPr>
        <w:tc>
          <w:tcPr>
            <w:tcW w:w="3175"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647" w:type="dxa"/>
          </w:tcPr>
          <w:p>
            <w:pPr>
              <w:pStyle w:val="TableParagraph"/>
              <w:spacing w:line="233" w:lineRule="exact"/>
              <w:ind w:right="46"/>
              <w:jc w:val="right"/>
              <w:rPr>
                <w:rFonts w:ascii="Times New Roman"/>
                <w:sz w:val="22"/>
              </w:rPr>
            </w:pPr>
            <w:r>
              <w:rPr>
                <w:rFonts w:ascii="Times New Roman"/>
                <w:spacing w:val="-5"/>
                <w:sz w:val="22"/>
              </w:rPr>
              <w:t>50%</w:t>
            </w:r>
          </w:p>
        </w:tc>
      </w:tr>
    </w:tbl>
    <w:p>
      <w:pPr>
        <w:pStyle w:val="Heading1"/>
        <w:numPr>
          <w:ilvl w:val="0"/>
          <w:numId w:val="2"/>
        </w:numPr>
        <w:tabs>
          <w:tab w:pos="754" w:val="left" w:leader="none"/>
        </w:tabs>
        <w:spacing w:line="240" w:lineRule="auto" w:before="242" w:after="0"/>
        <w:ind w:left="75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1" w:after="0"/>
        <w:ind w:left="91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11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117"/>
        <w:jc w:val="both"/>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3"/>
        </w:rPr>
        <w:t> </w:t>
      </w:r>
      <w:r>
        <w:rPr/>
        <w:t>email</w:t>
      </w:r>
      <w:r>
        <w:rPr>
          <w:spacing w:val="-3"/>
        </w:rPr>
        <w:t> </w:t>
      </w:r>
      <w:r>
        <w:rPr/>
        <w:t>to</w:t>
      </w:r>
      <w:r>
        <w:rPr>
          <w:spacing w:val="-3"/>
        </w:rPr>
        <w:t> </w:t>
      </w:r>
      <w:r>
        <w:rPr/>
        <w:t>another</w:t>
      </w:r>
      <w:r>
        <w:rPr>
          <w:spacing w:val="-3"/>
        </w:rPr>
        <w:t> </w:t>
      </w:r>
      <w:r>
        <w:rPr/>
        <w:t>off-campus</w:t>
      </w:r>
      <w:r>
        <w:rPr>
          <w:spacing w:val="-3"/>
        </w:rPr>
        <w:t> </w:t>
      </w:r>
      <w:r>
        <w:rPr/>
        <w:t>account,</w:t>
      </w:r>
      <w:r>
        <w:rPr>
          <w:spacing w:val="-3"/>
        </w:rPr>
        <w:t> </w:t>
      </w:r>
      <w:r>
        <w:rPr/>
        <w:t>faculty</w:t>
      </w:r>
      <w:r>
        <w:rPr>
          <w:spacing w:val="-3"/>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spacing w:after="0"/>
        <w:sectPr>
          <w:pgSz w:w="12240" w:h="15840"/>
          <w:pgMar w:header="0" w:footer="961" w:top="1640" w:bottom="1160" w:left="1720" w:right="1320"/>
        </w:sectPr>
      </w:pPr>
    </w:p>
    <w:p>
      <w:pPr>
        <w:pStyle w:val="BodyText"/>
        <w:spacing w:line="249" w:lineRule="auto" w:before="60"/>
        <w:ind w:right="117"/>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syllabus</dc:title>
  <dcterms:created xsi:type="dcterms:W3CDTF">2025-10-24T18:15:36Z</dcterms:created>
  <dcterms:modified xsi:type="dcterms:W3CDTF">2025-10-24T18:15:36Z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2025-10-24T00:00:00Z</vt:filetime>
  </property>
  <property fmtid="{D5CDD505-2E9C-101B-9397-08002B2CF9AE}" pid="5" name="Producer">
    <vt:lpwstr>macOS Version 12.4 (Build 21F79) Quartz PDFContext</vt:lpwstr>
  </property>
</Properties>
</file>