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1"/>
        </w:rPr>
        <w:t> </w:t>
      </w:r>
      <w:r>
        <w:rPr/>
        <w:t>589:</w:t>
      </w:r>
      <w:r>
        <w:rPr>
          <w:spacing w:val="-1"/>
        </w:rPr>
        <w:t> </w:t>
      </w:r>
      <w:r>
        <w:rPr/>
        <w:t>Learning</w:t>
      </w:r>
      <w:r>
        <w:rPr>
          <w:spacing w:val="-4"/>
        </w:rPr>
        <w:t> </w:t>
      </w:r>
      <w:r>
        <w:rPr/>
        <w:t>Systems for</w:t>
      </w:r>
      <w:r>
        <w:rPr>
          <w:spacing w:val="-3"/>
        </w:rPr>
        <w:t> </w:t>
      </w:r>
      <w:r>
        <w:rPr/>
        <w:t>Engineering </w:t>
      </w:r>
      <w:r>
        <w:rPr>
          <w:spacing w:val="-2"/>
        </w:rPr>
        <w:t>Applications</w:t>
      </w:r>
    </w:p>
    <w:p>
      <w:pPr>
        <w:pStyle w:val="BodyText"/>
        <w:rPr>
          <w:b/>
          <w:sz w:val="24"/>
        </w:rPr>
      </w:pPr>
    </w:p>
    <w:p>
      <w:pPr>
        <w:pStyle w:val="BodyText"/>
        <w:rPr>
          <w:b/>
          <w:sz w:val="24"/>
        </w:rPr>
      </w:pPr>
    </w:p>
    <w:p>
      <w:pPr>
        <w:spacing w:before="0"/>
        <w:ind w:left="10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left="100" w:right="116"/>
        <w:jc w:val="both"/>
      </w:pPr>
      <w:r>
        <w:rPr>
          <w:b/>
        </w:rPr>
        <w:t>Course Description</w:t>
      </w:r>
      <w:r>
        <w:rPr/>
        <w:t>: The course presents the main methods used in automated (machine) learning for engineering applications. The course discusses representation models for learning, extraction of frequent patterns,</w:t>
      </w:r>
      <w:r>
        <w:rPr>
          <w:spacing w:val="-7"/>
        </w:rPr>
        <w:t> </w:t>
      </w:r>
      <w:r>
        <w:rPr/>
        <w:t>classification,</w:t>
      </w:r>
      <w:r>
        <w:rPr>
          <w:spacing w:val="-11"/>
        </w:rPr>
        <w:t> </w:t>
      </w:r>
      <w:r>
        <w:rPr/>
        <w:t>clustering,</w:t>
      </w:r>
      <w:r>
        <w:rPr>
          <w:spacing w:val="-11"/>
        </w:rPr>
        <w:t> </w:t>
      </w:r>
      <w:r>
        <w:rPr/>
        <w:t>and</w:t>
      </w:r>
      <w:r>
        <w:rPr>
          <w:spacing w:val="-8"/>
        </w:rPr>
        <w:t> </w:t>
      </w:r>
      <w:r>
        <w:rPr/>
        <w:t>application</w:t>
      </w:r>
      <w:r>
        <w:rPr>
          <w:spacing w:val="-8"/>
        </w:rPr>
        <w:t> </w:t>
      </w:r>
      <w:r>
        <w:rPr/>
        <w:t>of</w:t>
      </w:r>
      <w:r>
        <w:rPr>
          <w:spacing w:val="-7"/>
        </w:rPr>
        <w:t> </w:t>
      </w:r>
      <w:r>
        <w:rPr/>
        <w:t>these</w:t>
      </w:r>
      <w:r>
        <w:rPr>
          <w:spacing w:val="-10"/>
        </w:rPr>
        <w:t> </w:t>
      </w:r>
      <w:r>
        <w:rPr/>
        <w:t>techniques</w:t>
      </w:r>
      <w:r>
        <w:rPr>
          <w:spacing w:val="-10"/>
        </w:rPr>
        <w:t> </w:t>
      </w:r>
      <w:r>
        <w:rPr/>
        <w:t>for</w:t>
      </w:r>
      <w:r>
        <w:rPr>
          <w:spacing w:val="-10"/>
        </w:rPr>
        <w:t> </w:t>
      </w:r>
      <w:r>
        <w:rPr/>
        <w:t>diverse</w:t>
      </w:r>
      <w:r>
        <w:rPr>
          <w:spacing w:val="-8"/>
        </w:rPr>
        <w:t> </w:t>
      </w:r>
      <w:r>
        <w:rPr/>
        <w:t>engineering</w:t>
      </w:r>
      <w:r>
        <w:rPr>
          <w:spacing w:val="-8"/>
        </w:rPr>
        <w:t> </w:t>
      </w:r>
      <w:r>
        <w:rPr/>
        <w:t>applications, such as Internet-of-Things, electronic design automation, and healthcare. The covered topics include an overview</w:t>
      </w:r>
      <w:r>
        <w:rPr>
          <w:spacing w:val="-14"/>
        </w:rPr>
        <w:t> </w:t>
      </w:r>
      <w:r>
        <w:rPr/>
        <w:t>of</w:t>
      </w:r>
      <w:r>
        <w:rPr>
          <w:spacing w:val="-13"/>
        </w:rPr>
        <w:t> </w:t>
      </w:r>
      <w:r>
        <w:rPr/>
        <w:t>learning</w:t>
      </w:r>
      <w:r>
        <w:rPr>
          <w:spacing w:val="-12"/>
        </w:rPr>
        <w:t> </w:t>
      </w:r>
      <w:r>
        <w:rPr/>
        <w:t>systems,</w:t>
      </w:r>
      <w:r>
        <w:rPr>
          <w:spacing w:val="-14"/>
        </w:rPr>
        <w:t> </w:t>
      </w:r>
      <w:r>
        <w:rPr/>
        <w:t>learning</w:t>
      </w:r>
      <w:r>
        <w:rPr>
          <w:spacing w:val="-14"/>
        </w:rPr>
        <w:t> </w:t>
      </w:r>
      <w:r>
        <w:rPr/>
        <w:t>representations</w:t>
      </w:r>
      <w:r>
        <w:rPr>
          <w:spacing w:val="-14"/>
        </w:rPr>
        <w:t> </w:t>
      </w:r>
      <w:r>
        <w:rPr/>
        <w:t>i.e.</w:t>
      </w:r>
      <w:r>
        <w:rPr>
          <w:spacing w:val="-13"/>
        </w:rPr>
        <w:t> </w:t>
      </w:r>
      <w:r>
        <w:rPr/>
        <w:t>ontologies,</w:t>
      </w:r>
      <w:r>
        <w:rPr>
          <w:spacing w:val="-12"/>
        </w:rPr>
        <w:t> </w:t>
      </w:r>
      <w:r>
        <w:rPr/>
        <w:t>regression</w:t>
      </w:r>
      <w:r>
        <w:rPr>
          <w:spacing w:val="-14"/>
        </w:rPr>
        <w:t> </w:t>
      </w:r>
      <w:r>
        <w:rPr/>
        <w:t>models,</w:t>
      </w:r>
      <w:r>
        <w:rPr>
          <w:spacing w:val="-14"/>
        </w:rPr>
        <w:t> </w:t>
      </w:r>
      <w:r>
        <w:rPr/>
        <w:t>stochastic</w:t>
      </w:r>
      <w:r>
        <w:rPr>
          <w:spacing w:val="-13"/>
        </w:rPr>
        <w:t> </w:t>
      </w:r>
      <w:r>
        <w:rPr/>
        <w:t>models and</w:t>
      </w:r>
      <w:r>
        <w:rPr>
          <w:spacing w:val="-3"/>
        </w:rPr>
        <w:t> </w:t>
      </w:r>
      <w:r>
        <w:rPr/>
        <w:t>symbolic</w:t>
      </w:r>
      <w:r>
        <w:rPr>
          <w:spacing w:val="-3"/>
        </w:rPr>
        <w:t> </w:t>
      </w:r>
      <w:r>
        <w:rPr/>
        <w:t>models,</w:t>
      </w:r>
      <w:r>
        <w:rPr>
          <w:spacing w:val="-3"/>
        </w:rPr>
        <w:t> </w:t>
      </w:r>
      <w:r>
        <w:rPr/>
        <w:t>data</w:t>
      </w:r>
      <w:r>
        <w:rPr>
          <w:spacing w:val="-3"/>
        </w:rPr>
        <w:t> </w:t>
      </w:r>
      <w:r>
        <w:rPr/>
        <w:t>preparing</w:t>
      </w:r>
      <w:r>
        <w:rPr>
          <w:spacing w:val="-3"/>
        </w:rPr>
        <w:t> </w:t>
      </w:r>
      <w:r>
        <w:rPr/>
        <w:t>techniques,</w:t>
      </w:r>
      <w:r>
        <w:rPr>
          <w:spacing w:val="-3"/>
        </w:rPr>
        <w:t> </w:t>
      </w:r>
      <w:r>
        <w:rPr/>
        <w:t>different</w:t>
      </w:r>
      <w:r>
        <w:rPr>
          <w:spacing w:val="-2"/>
        </w:rPr>
        <w:t> </w:t>
      </w:r>
      <w:r>
        <w:rPr/>
        <w:t>frequent</w:t>
      </w:r>
      <w:r>
        <w:rPr>
          <w:spacing w:val="-2"/>
        </w:rPr>
        <w:t> </w:t>
      </w:r>
      <w:r>
        <w:rPr/>
        <w:t>pattern</w:t>
      </w:r>
      <w:r>
        <w:rPr>
          <w:spacing w:val="-3"/>
        </w:rPr>
        <w:t> </w:t>
      </w:r>
      <w:r>
        <w:rPr/>
        <w:t>extraction</w:t>
      </w:r>
      <w:r>
        <w:rPr>
          <w:spacing w:val="-3"/>
        </w:rPr>
        <w:t> </w:t>
      </w:r>
      <w:r>
        <w:rPr/>
        <w:t>methods,</w:t>
      </w:r>
      <w:r>
        <w:rPr>
          <w:spacing w:val="-3"/>
        </w:rPr>
        <w:t> </w:t>
      </w:r>
      <w:r>
        <w:rPr/>
        <w:t>supervised and unsupervised classification, and basic and advanced clustering algorithms. The course is organized as three modules, each module being centered on a specific theme.</w:t>
      </w:r>
    </w:p>
    <w:p>
      <w:pPr>
        <w:pStyle w:val="BodyText"/>
        <w:spacing w:before="252"/>
        <w:ind w:left="100" w:right="122"/>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left="100" w:right="119"/>
        <w:jc w:val="both"/>
      </w:pPr>
      <w:r>
        <w:rPr>
          <w:b/>
        </w:rPr>
        <w:t>Catalog Description</w:t>
      </w:r>
      <w:r>
        <w:rPr/>
        <w:t>: The course presents the main methods used in automated (machine) learning for engineering applications. The course discusses representation models for learning, extraction of frequent patterns, classification, clustering, and application of these techniques for different engineering applications, like Internet-of-Things, electronic design automation, and healthcare. Supervised and unsupervised learning methods are discussed. The course includes extensive project work that involves devising and implementing the studied techniques and their evaluation using standard benchmark data.</w:t>
      </w:r>
    </w:p>
    <w:p>
      <w:pPr>
        <w:pStyle w:val="BodyText"/>
      </w:pPr>
    </w:p>
    <w:p>
      <w:pPr>
        <w:pStyle w:val="BodyText"/>
        <w:ind w:left="100"/>
      </w:pPr>
      <w:r>
        <w:rPr>
          <w:b/>
        </w:rPr>
        <w:t>Prerequisites</w:t>
      </w:r>
      <w:r>
        <w:rPr/>
        <w:t>:</w:t>
      </w:r>
      <w:r>
        <w:rPr>
          <w:spacing w:val="-1"/>
        </w:rPr>
        <w:t> </w:t>
      </w:r>
      <w:r>
        <w:rPr/>
        <w:t>ESE</w:t>
      </w:r>
      <w:r>
        <w:rPr>
          <w:spacing w:val="-5"/>
        </w:rPr>
        <w:t> </w:t>
      </w:r>
      <w:r>
        <w:rPr/>
        <w:t>503</w:t>
      </w:r>
      <w:r>
        <w:rPr>
          <w:spacing w:val="-5"/>
        </w:rPr>
        <w:t> </w:t>
      </w:r>
      <w:r>
        <w:rPr/>
        <w:t>(stochastic</w:t>
      </w:r>
      <w:r>
        <w:rPr>
          <w:spacing w:val="-2"/>
        </w:rPr>
        <w:t> </w:t>
      </w:r>
      <w:r>
        <w:rPr/>
        <w:t>systems).</w:t>
      </w:r>
      <w:r>
        <w:rPr>
          <w:spacing w:val="-2"/>
        </w:rPr>
        <w:t> </w:t>
      </w:r>
      <w:r>
        <w:rPr/>
        <w:t>The</w:t>
      </w:r>
      <w:r>
        <w:rPr>
          <w:spacing w:val="-2"/>
        </w:rPr>
        <w:t> </w:t>
      </w:r>
      <w:r>
        <w:rPr/>
        <w:t>prerequisites</w:t>
      </w:r>
      <w:r>
        <w:rPr>
          <w:spacing w:val="-4"/>
        </w:rPr>
        <w:t> </w:t>
      </w:r>
      <w:r>
        <w:rPr/>
        <w:t>can</w:t>
      </w:r>
      <w:r>
        <w:rPr>
          <w:spacing w:val="-2"/>
        </w:rPr>
        <w:t> </w:t>
      </w:r>
      <w:r>
        <w:rPr/>
        <w:t>be</w:t>
      </w:r>
      <w:r>
        <w:rPr>
          <w:spacing w:val="-2"/>
        </w:rPr>
        <w:t> </w:t>
      </w:r>
      <w:r>
        <w:rPr/>
        <w:t>waived</w:t>
      </w:r>
      <w:r>
        <w:rPr>
          <w:spacing w:val="-2"/>
        </w:rPr>
        <w:t> </w:t>
      </w:r>
      <w:r>
        <w:rPr/>
        <w:t>by</w:t>
      </w:r>
      <w:r>
        <w:rPr>
          <w:spacing w:val="-4"/>
        </w:rPr>
        <w:t> </w:t>
      </w:r>
      <w:r>
        <w:rPr/>
        <w:t>the</w:t>
      </w:r>
      <w:r>
        <w:rPr>
          <w:spacing w:val="-4"/>
        </w:rPr>
        <w:t> </w:t>
      </w:r>
      <w:r>
        <w:rPr/>
        <w:t>instructor</w:t>
      </w:r>
      <w:r>
        <w:rPr>
          <w:spacing w:val="-2"/>
        </w:rPr>
        <w:t> </w:t>
      </w:r>
      <w:r>
        <w:rPr/>
        <w:t>upon </w:t>
      </w:r>
      <w:r>
        <w:rPr>
          <w:spacing w:val="-2"/>
        </w:rPr>
        <w:t>request.</w:t>
      </w:r>
    </w:p>
    <w:p>
      <w:pPr>
        <w:pStyle w:val="BodyText"/>
      </w:pPr>
    </w:p>
    <w:p>
      <w:pPr>
        <w:pStyle w:val="BodyText"/>
        <w:ind w:left="100"/>
      </w:pPr>
      <w:r>
        <w:rPr>
          <w:b/>
        </w:rPr>
        <w:t>Course</w:t>
      </w:r>
      <w:r>
        <w:rPr>
          <w:b/>
          <w:spacing w:val="-4"/>
        </w:rPr>
        <w:t> </w:t>
      </w:r>
      <w:r>
        <w:rPr>
          <w:b/>
        </w:rPr>
        <w:t>schedule:</w:t>
      </w:r>
      <w:r>
        <w:rPr>
          <w:b/>
          <w:spacing w:val="-4"/>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spacing w:before="0"/>
        <w:ind w:left="100" w:right="0" w:firstLine="0"/>
        <w:jc w:val="left"/>
        <w:rPr>
          <w:sz w:val="22"/>
        </w:rPr>
      </w:pPr>
      <w:r>
        <w:rPr>
          <w:b/>
          <w:sz w:val="22"/>
        </w:rPr>
        <w:t>Interaction:</w:t>
      </w:r>
      <w:r>
        <w:rPr>
          <w:b/>
          <w:spacing w:val="-3"/>
          <w:sz w:val="22"/>
        </w:rPr>
        <w:t> </w:t>
      </w:r>
      <w:r>
        <w:rPr>
          <w:sz w:val="22"/>
        </w:rPr>
        <w:t>The</w:t>
      </w:r>
      <w:r>
        <w:rPr>
          <w:spacing w:val="-6"/>
          <w:sz w:val="22"/>
        </w:rPr>
        <w:t> </w:t>
      </w:r>
      <w:r>
        <w:rPr>
          <w:sz w:val="22"/>
        </w:rPr>
        <w:t>instructor</w:t>
      </w:r>
      <w:r>
        <w:rPr>
          <w:spacing w:val="-5"/>
          <w:sz w:val="22"/>
        </w:rPr>
        <w:t> </w:t>
      </w:r>
      <w:r>
        <w:rPr>
          <w:sz w:val="22"/>
        </w:rPr>
        <w:t>will</w:t>
      </w:r>
      <w:r>
        <w:rPr>
          <w:spacing w:val="-6"/>
          <w:sz w:val="22"/>
        </w:rPr>
        <w:t> </w:t>
      </w:r>
      <w:r>
        <w:rPr>
          <w:sz w:val="22"/>
        </w:rPr>
        <w:t>lecture</w:t>
      </w:r>
      <w:r>
        <w:rPr>
          <w:spacing w:val="-2"/>
          <w:sz w:val="22"/>
        </w:rPr>
        <w:t> </w:t>
      </w:r>
      <w:r>
        <w:rPr>
          <w:sz w:val="22"/>
        </w:rPr>
        <w:t>in</w:t>
      </w:r>
      <w:r>
        <w:rPr>
          <w:spacing w:val="-3"/>
          <w:sz w:val="22"/>
        </w:rPr>
        <w:t> </w:t>
      </w:r>
      <w:r>
        <w:rPr>
          <w:spacing w:val="-2"/>
          <w:sz w:val="22"/>
        </w:rPr>
        <w:t>person.</w:t>
      </w:r>
    </w:p>
    <w:p>
      <w:pPr>
        <w:pStyle w:val="BodyText"/>
      </w:pPr>
    </w:p>
    <w:p>
      <w:pPr>
        <w:pStyle w:val="BodyText"/>
        <w:ind w:left="100" w:right="249"/>
      </w:pPr>
      <w:r>
        <w:rPr>
          <w:b/>
        </w:rPr>
        <w:t>Office hours</w:t>
      </w:r>
      <w:r>
        <w:rPr/>
        <w:t>: Mon, Wed [ 1PM - 2.30PM ], Room 241, Light Engineering Building. Please email me at </w:t>
      </w:r>
      <w:hyperlink r:id="rId5">
        <w:r>
          <w:rPr>
            <w:color w:val="0000FF"/>
            <w:u w:val="single" w:color="0000FF"/>
          </w:rPr>
          <w:t>alex.doboli@stonybrook.edu</w:t>
        </w:r>
      </w:hyperlink>
      <w:r>
        <w:rPr>
          <w:color w:val="0000FF"/>
          <w:u w:val="none"/>
        </w:rPr>
        <w:t> </w:t>
      </w:r>
      <w:r>
        <w:rPr>
          <w:u w:val="none"/>
        </w:rPr>
        <w:t>before coming to office hours.</w:t>
      </w:r>
    </w:p>
    <w:p>
      <w:pPr>
        <w:pStyle w:val="BodyText"/>
        <w:spacing w:before="230"/>
      </w:pPr>
    </w:p>
    <w:p>
      <w:pPr>
        <w:spacing w:before="0"/>
        <w:ind w:left="100" w:right="0" w:firstLine="0"/>
        <w:jc w:val="left"/>
        <w:rPr>
          <w:sz w:val="22"/>
        </w:rPr>
      </w:pPr>
      <w:r>
        <w:rPr>
          <w:b/>
          <w:sz w:val="22"/>
        </w:rPr>
        <w:t>No.</w:t>
      </w:r>
      <w:r>
        <w:rPr>
          <w:b/>
          <w:spacing w:val="-3"/>
          <w:sz w:val="22"/>
        </w:rPr>
        <w:t> </w:t>
      </w:r>
      <w:r>
        <w:rPr>
          <w:b/>
          <w:sz w:val="22"/>
        </w:rPr>
        <w:t>credits</w:t>
      </w:r>
      <w:r>
        <w:rPr>
          <w:sz w:val="22"/>
        </w:rPr>
        <w:t>:</w:t>
      </w:r>
      <w:r>
        <w:rPr>
          <w:spacing w:val="-1"/>
          <w:sz w:val="22"/>
        </w:rPr>
        <w:t> </w:t>
      </w:r>
      <w:r>
        <w:rPr>
          <w:sz w:val="22"/>
        </w:rPr>
        <w:t>3</w:t>
      </w:r>
      <w:r>
        <w:rPr>
          <w:spacing w:val="-5"/>
          <w:sz w:val="22"/>
        </w:rPr>
        <w:t> </w:t>
      </w:r>
      <w:r>
        <w:rPr>
          <w:spacing w:val="-2"/>
          <w:sz w:val="22"/>
        </w:rPr>
        <w:t>credits</w:t>
      </w:r>
    </w:p>
    <w:p>
      <w:pPr>
        <w:pStyle w:val="BodyText"/>
      </w:pPr>
    </w:p>
    <w:p>
      <w:pPr>
        <w:spacing w:before="1"/>
        <w:ind w:left="100" w:right="0" w:firstLine="0"/>
        <w:jc w:val="left"/>
        <w:rPr>
          <w:sz w:val="22"/>
        </w:rPr>
      </w:pPr>
      <w:r>
        <w:rPr>
          <w:b/>
          <w:sz w:val="22"/>
        </w:rPr>
        <w:t>Grading</w:t>
      </w:r>
      <w:r>
        <w:rPr>
          <w:sz w:val="22"/>
        </w:rPr>
        <w:t>:</w:t>
      </w:r>
      <w:r>
        <w:rPr>
          <w:spacing w:val="-3"/>
          <w:sz w:val="22"/>
        </w:rPr>
        <w:t> </w:t>
      </w:r>
      <w:r>
        <w:rPr>
          <w:sz w:val="22"/>
        </w:rPr>
        <w:t>A</w:t>
      </w:r>
      <w:r>
        <w:rPr>
          <w:spacing w:val="-2"/>
          <w:sz w:val="22"/>
        </w:rPr>
        <w:t> </w:t>
      </w:r>
      <w:r>
        <w:rPr>
          <w:sz w:val="22"/>
        </w:rPr>
        <w:t>B</w:t>
      </w:r>
      <w:r>
        <w:rPr>
          <w:spacing w:val="-2"/>
          <w:sz w:val="22"/>
        </w:rPr>
        <w:t> </w:t>
      </w:r>
      <w:r>
        <w:rPr>
          <w:sz w:val="22"/>
        </w:rPr>
        <w:t>C</w:t>
      </w:r>
      <w:r>
        <w:rPr>
          <w:spacing w:val="-2"/>
          <w:sz w:val="22"/>
        </w:rPr>
        <w:t> </w:t>
      </w:r>
      <w:r>
        <w:rPr>
          <w:spacing w:val="-10"/>
          <w:sz w:val="22"/>
        </w:rPr>
        <w:t>F</w:t>
      </w:r>
    </w:p>
    <w:p>
      <w:pPr>
        <w:pStyle w:val="BodyText"/>
      </w:pPr>
    </w:p>
    <w:p>
      <w:pPr>
        <w:pStyle w:val="Heading1"/>
        <w:spacing w:line="253" w:lineRule="exact" w:before="1"/>
        <w:rPr>
          <w:b w:val="0"/>
        </w:rPr>
      </w:pPr>
      <w:r>
        <w:rPr>
          <w:spacing w:val="-2"/>
        </w:rPr>
        <w:t>Textbook</w:t>
      </w:r>
      <w:r>
        <w:rPr>
          <w:b w:val="0"/>
          <w:spacing w:val="-2"/>
        </w:rPr>
        <w:t>:</w:t>
      </w:r>
    </w:p>
    <w:p>
      <w:pPr>
        <w:pStyle w:val="ListParagraph"/>
        <w:numPr>
          <w:ilvl w:val="0"/>
          <w:numId w:val="1"/>
        </w:numPr>
        <w:tabs>
          <w:tab w:pos="820" w:val="left" w:leader="none"/>
        </w:tabs>
        <w:spacing w:line="249" w:lineRule="auto" w:before="0" w:after="0"/>
        <w:ind w:left="820" w:right="61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820" w:val="left" w:leader="none"/>
        </w:tabs>
        <w:spacing w:line="240" w:lineRule="auto" w:before="7" w:after="0"/>
        <w:ind w:left="820" w:right="0" w:hanging="360"/>
        <w:jc w:val="left"/>
        <w:rPr>
          <w:sz w:val="22"/>
        </w:rPr>
      </w:pPr>
      <w:r>
        <w:rPr>
          <w:sz w:val="22"/>
        </w:rPr>
        <w:t>I.</w:t>
      </w:r>
      <w:r>
        <w:rPr>
          <w:spacing w:val="-5"/>
          <w:sz w:val="22"/>
        </w:rPr>
        <w:t> </w:t>
      </w:r>
      <w:r>
        <w:rPr>
          <w:sz w:val="22"/>
        </w:rPr>
        <w:t>Goodfellow,</w:t>
      </w:r>
      <w:r>
        <w:rPr>
          <w:spacing w:val="-3"/>
          <w:sz w:val="22"/>
        </w:rPr>
        <w:t> </w:t>
      </w:r>
      <w:r>
        <w:rPr>
          <w:sz w:val="22"/>
        </w:rPr>
        <w:t>Y.</w:t>
      </w:r>
      <w:r>
        <w:rPr>
          <w:spacing w:val="-3"/>
          <w:sz w:val="22"/>
        </w:rPr>
        <w:t> </w:t>
      </w:r>
      <w:r>
        <w:rPr>
          <w:sz w:val="22"/>
        </w:rPr>
        <w:t>Bengio</w:t>
      </w:r>
      <w:r>
        <w:rPr>
          <w:spacing w:val="-3"/>
          <w:sz w:val="22"/>
        </w:rPr>
        <w:t> </w:t>
      </w:r>
      <w:r>
        <w:rPr>
          <w:sz w:val="22"/>
        </w:rPr>
        <w:t>and</w:t>
      </w:r>
      <w:r>
        <w:rPr>
          <w:spacing w:val="-3"/>
          <w:sz w:val="22"/>
        </w:rPr>
        <w:t> </w:t>
      </w:r>
      <w:r>
        <w:rPr>
          <w:sz w:val="22"/>
        </w:rPr>
        <w:t>A.</w:t>
      </w:r>
      <w:r>
        <w:rPr>
          <w:spacing w:val="-3"/>
          <w:sz w:val="22"/>
        </w:rPr>
        <w:t> </w:t>
      </w:r>
      <w:r>
        <w:rPr>
          <w:sz w:val="22"/>
        </w:rPr>
        <w:t>Courville:</w:t>
      </w:r>
      <w:r>
        <w:rPr>
          <w:spacing w:val="-2"/>
          <w:sz w:val="22"/>
        </w:rPr>
        <w:t> </w:t>
      </w:r>
      <w:r>
        <w:rPr>
          <w:sz w:val="22"/>
        </w:rPr>
        <w:t>Deep</w:t>
      </w:r>
      <w:r>
        <w:rPr>
          <w:spacing w:val="-2"/>
          <w:sz w:val="22"/>
        </w:rPr>
        <w:t> </w:t>
      </w:r>
      <w:r>
        <w:rPr>
          <w:sz w:val="22"/>
        </w:rPr>
        <w:t>Learning.</w:t>
      </w:r>
      <w:r>
        <w:rPr>
          <w:spacing w:val="-3"/>
          <w:sz w:val="22"/>
        </w:rPr>
        <w:t> </w:t>
      </w:r>
      <w:r>
        <w:rPr>
          <w:sz w:val="22"/>
        </w:rPr>
        <w:t>The</w:t>
      </w:r>
      <w:r>
        <w:rPr>
          <w:spacing w:val="-3"/>
          <w:sz w:val="22"/>
        </w:rPr>
        <w:t> </w:t>
      </w:r>
      <w:r>
        <w:rPr>
          <w:sz w:val="22"/>
        </w:rPr>
        <w:t>MIT</w:t>
      </w:r>
      <w:r>
        <w:rPr>
          <w:spacing w:val="-3"/>
          <w:sz w:val="22"/>
        </w:rPr>
        <w:t> </w:t>
      </w:r>
      <w:r>
        <w:rPr>
          <w:sz w:val="22"/>
        </w:rPr>
        <w:t>Press,</w:t>
      </w:r>
      <w:r>
        <w:rPr>
          <w:spacing w:val="-6"/>
          <w:sz w:val="22"/>
        </w:rPr>
        <w:t> </w:t>
      </w:r>
      <w:r>
        <w:rPr>
          <w:sz w:val="22"/>
        </w:rPr>
        <w:t>2016</w:t>
      </w:r>
      <w:r>
        <w:rPr>
          <w:spacing w:val="-4"/>
          <w:sz w:val="22"/>
        </w:rPr>
        <w:t> </w:t>
      </w:r>
      <w:r>
        <w:rPr>
          <w:spacing w:val="-2"/>
          <w:sz w:val="22"/>
        </w:rPr>
        <w:t>(reference)</w:t>
      </w:r>
    </w:p>
    <w:p>
      <w:pPr>
        <w:pStyle w:val="ListParagraph"/>
        <w:numPr>
          <w:ilvl w:val="0"/>
          <w:numId w:val="1"/>
        </w:numPr>
        <w:tabs>
          <w:tab w:pos="820" w:val="left" w:leader="none"/>
        </w:tabs>
        <w:spacing w:line="247" w:lineRule="auto" w:before="9" w:after="0"/>
        <w:ind w:left="820" w:right="401" w:hanging="360"/>
        <w:jc w:val="left"/>
        <w:rPr>
          <w:sz w:val="22"/>
        </w:rPr>
      </w:pPr>
      <w:r>
        <w:rPr>
          <w:sz w:val="22"/>
        </w:rPr>
        <w:t>V.</w:t>
      </w:r>
      <w:r>
        <w:rPr>
          <w:spacing w:val="-2"/>
          <w:sz w:val="22"/>
        </w:rPr>
        <w:t> </w:t>
      </w:r>
      <w:r>
        <w:rPr>
          <w:sz w:val="22"/>
        </w:rPr>
        <w:t>Cherkassy,</w:t>
      </w:r>
      <w:r>
        <w:rPr>
          <w:spacing w:val="-2"/>
          <w:sz w:val="22"/>
        </w:rPr>
        <w:t> </w:t>
      </w:r>
      <w:r>
        <w:rPr>
          <w:sz w:val="22"/>
        </w:rPr>
        <w:t>F.</w:t>
      </w:r>
      <w:r>
        <w:rPr>
          <w:spacing w:val="-5"/>
          <w:sz w:val="22"/>
        </w:rPr>
        <w:t> </w:t>
      </w:r>
      <w:r>
        <w:rPr>
          <w:sz w:val="22"/>
        </w:rPr>
        <w:t>Mulier,</w:t>
      </w:r>
      <w:r>
        <w:rPr>
          <w:spacing w:val="-2"/>
          <w:sz w:val="22"/>
        </w:rPr>
        <w:t> </w:t>
      </w:r>
      <w:r>
        <w:rPr>
          <w:sz w:val="22"/>
        </w:rPr>
        <w:t>“Learning</w:t>
      </w:r>
      <w:r>
        <w:rPr>
          <w:spacing w:val="-5"/>
          <w:sz w:val="22"/>
        </w:rPr>
        <w:t> </w:t>
      </w:r>
      <w:r>
        <w:rPr>
          <w:sz w:val="22"/>
        </w:rPr>
        <w:t>from</w:t>
      </w:r>
      <w:r>
        <w:rPr>
          <w:spacing w:val="-1"/>
          <w:sz w:val="22"/>
        </w:rPr>
        <w:t> </w:t>
      </w:r>
      <w:r>
        <w:rPr>
          <w:sz w:val="22"/>
        </w:rPr>
        <w:t>Data.</w:t>
      </w:r>
      <w:r>
        <w:rPr>
          <w:spacing w:val="-2"/>
          <w:sz w:val="22"/>
        </w:rPr>
        <w:t> </w:t>
      </w:r>
      <w:r>
        <w:rPr>
          <w:sz w:val="22"/>
        </w:rPr>
        <w:t>Concepts,</w:t>
      </w:r>
      <w:r>
        <w:rPr>
          <w:spacing w:val="-4"/>
          <w:sz w:val="22"/>
        </w:rPr>
        <w:t> </w:t>
      </w:r>
      <w:r>
        <w:rPr>
          <w:sz w:val="22"/>
        </w:rPr>
        <w:t>theory,</w:t>
      </w:r>
      <w:r>
        <w:rPr>
          <w:spacing w:val="-2"/>
          <w:sz w:val="22"/>
        </w:rPr>
        <w:t> </w:t>
      </w:r>
      <w:r>
        <w:rPr>
          <w:sz w:val="22"/>
        </w:rPr>
        <w:t>and</w:t>
      </w:r>
      <w:r>
        <w:rPr>
          <w:spacing w:val="-5"/>
          <w:sz w:val="22"/>
        </w:rPr>
        <w:t> </w:t>
      </w:r>
      <w:r>
        <w:rPr>
          <w:sz w:val="22"/>
        </w:rPr>
        <w:t>methods”.</w:t>
      </w:r>
      <w:r>
        <w:rPr>
          <w:spacing w:val="-2"/>
          <w:sz w:val="22"/>
        </w:rPr>
        <w:t> </w:t>
      </w:r>
      <w:r>
        <w:rPr>
          <w:sz w:val="22"/>
        </w:rPr>
        <w:t>John</w:t>
      </w:r>
      <w:r>
        <w:rPr>
          <w:spacing w:val="-2"/>
          <w:sz w:val="22"/>
        </w:rPr>
        <w:t> </w:t>
      </w:r>
      <w:r>
        <w:rPr>
          <w:sz w:val="22"/>
        </w:rPr>
        <w:t>Wiley</w:t>
      </w:r>
      <w:r>
        <w:rPr>
          <w:spacing w:val="-2"/>
          <w:sz w:val="22"/>
        </w:rPr>
        <w:t> </w:t>
      </w:r>
      <w:r>
        <w:rPr>
          <w:sz w:val="22"/>
        </w:rPr>
        <w:t>&amp; Sons, 2007 (reference).</w:t>
      </w:r>
    </w:p>
    <w:p>
      <w:pPr>
        <w:pStyle w:val="ListParagraph"/>
        <w:numPr>
          <w:ilvl w:val="0"/>
          <w:numId w:val="1"/>
        </w:numPr>
        <w:tabs>
          <w:tab w:pos="820" w:val="left" w:leader="none"/>
        </w:tabs>
        <w:spacing w:line="240" w:lineRule="auto" w:before="13" w:after="0"/>
        <w:ind w:left="820" w:right="0" w:hanging="360"/>
        <w:jc w:val="left"/>
        <w:rPr>
          <w:sz w:val="22"/>
        </w:rPr>
      </w:pPr>
      <w:r>
        <w:rPr>
          <w:sz w:val="22"/>
        </w:rPr>
        <w:t>Additional</w:t>
      </w:r>
      <w:r>
        <w:rPr>
          <w:spacing w:val="-2"/>
          <w:sz w:val="22"/>
        </w:rPr>
        <w:t> </w:t>
      </w:r>
      <w:r>
        <w:rPr>
          <w:sz w:val="22"/>
        </w:rPr>
        <w:t>research</w:t>
      </w:r>
      <w:r>
        <w:rPr>
          <w:spacing w:val="-2"/>
          <w:sz w:val="22"/>
        </w:rPr>
        <w:t> </w:t>
      </w:r>
      <w:r>
        <w:rPr>
          <w:sz w:val="22"/>
        </w:rPr>
        <w:t>papers</w:t>
      </w:r>
      <w:r>
        <w:rPr>
          <w:spacing w:val="-8"/>
          <w:sz w:val="22"/>
        </w:rPr>
        <w:t> </w:t>
      </w:r>
      <w:r>
        <w:rPr>
          <w:sz w:val="22"/>
        </w:rPr>
        <w:t>will</w:t>
      </w:r>
      <w:r>
        <w:rPr>
          <w:spacing w:val="-4"/>
          <w:sz w:val="22"/>
        </w:rPr>
        <w:t> </w:t>
      </w:r>
      <w:r>
        <w:rPr>
          <w:sz w:val="22"/>
        </w:rPr>
        <w:t>be</w:t>
      </w:r>
      <w:r>
        <w:rPr>
          <w:spacing w:val="-3"/>
          <w:sz w:val="22"/>
        </w:rPr>
        <w:t> </w:t>
      </w:r>
      <w:r>
        <w:rPr>
          <w:sz w:val="22"/>
        </w:rPr>
        <w:t>posted</w:t>
      </w:r>
      <w:r>
        <w:rPr>
          <w:spacing w:val="-2"/>
          <w:sz w:val="22"/>
        </w:rPr>
        <w:t> </w:t>
      </w:r>
      <w:r>
        <w:rPr>
          <w:sz w:val="22"/>
        </w:rPr>
        <w:t>on</w:t>
      </w:r>
      <w:r>
        <w:rPr>
          <w:spacing w:val="-2"/>
          <w:sz w:val="22"/>
        </w:rPr>
        <w:t> Blackboard</w:t>
      </w:r>
    </w:p>
    <w:p>
      <w:pPr>
        <w:spacing w:after="0" w:line="240" w:lineRule="auto"/>
        <w:jc w:val="left"/>
        <w:rPr>
          <w:sz w:val="22"/>
        </w:rPr>
        <w:sectPr>
          <w:type w:val="continuous"/>
          <w:pgSz w:w="12240" w:h="15840"/>
          <w:pgMar w:top="1360" w:bottom="280" w:left="1340" w:right="1320"/>
        </w:sectPr>
      </w:pPr>
    </w:p>
    <w:p>
      <w:pPr>
        <w:pStyle w:val="BodyText"/>
        <w:spacing w:before="79"/>
        <w:ind w:left="100" w:right="117"/>
        <w:jc w:val="both"/>
      </w:pPr>
      <w:r>
        <w:rPr>
          <w:b/>
        </w:rPr>
        <w:t>Assignments: </w:t>
      </w:r>
      <w:r>
        <w:rPr/>
        <w:t>The course requirements include three projects. Each project corresponds to a module. It involves designing, implementing, and experimenting a main method used in automated learning.</w:t>
      </w:r>
    </w:p>
    <w:p>
      <w:pPr>
        <w:pStyle w:val="BodyText"/>
        <w:spacing w:before="252"/>
        <w:ind w:left="100" w:right="112"/>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spacing w:before="1"/>
      </w:pPr>
    </w:p>
    <w:p>
      <w:pPr>
        <w:pStyle w:val="BodyText"/>
        <w:ind w:left="100" w:right="120"/>
        <w:jc w:val="both"/>
      </w:pPr>
      <w:r>
        <w:rPr>
          <w:i/>
        </w:rPr>
        <w:t>Sample</w:t>
      </w:r>
      <w:r>
        <w:rPr>
          <w:i/>
          <w:spacing w:val="-4"/>
        </w:rPr>
        <w:t> </w:t>
      </w:r>
      <w:r>
        <w:rPr>
          <w:i/>
        </w:rPr>
        <w:t>project</w:t>
      </w:r>
      <w:r>
        <w:rPr>
          <w:i/>
          <w:spacing w:val="-6"/>
        </w:rPr>
        <w:t> </w:t>
      </w:r>
      <w:r>
        <w:rPr>
          <w:i/>
        </w:rPr>
        <w:t>topics</w:t>
      </w:r>
      <w:r>
        <w:rPr/>
        <w:t>:</w:t>
      </w:r>
      <w:r>
        <w:rPr>
          <w:spacing w:val="-4"/>
        </w:rPr>
        <w:t> </w:t>
      </w:r>
      <w:r>
        <w:rPr/>
        <w:t>The</w:t>
      </w:r>
      <w:r>
        <w:rPr>
          <w:spacing w:val="-7"/>
        </w:rPr>
        <w:t> </w:t>
      </w:r>
      <w:r>
        <w:rPr/>
        <w:t>first</w:t>
      </w:r>
      <w:r>
        <w:rPr>
          <w:spacing w:val="-3"/>
        </w:rPr>
        <w:t> </w:t>
      </w:r>
      <w:r>
        <w:rPr/>
        <w:t>project</w:t>
      </w:r>
      <w:r>
        <w:rPr>
          <w:spacing w:val="-4"/>
        </w:rPr>
        <w:t> </w:t>
      </w:r>
      <w:r>
        <w:rPr/>
        <w:t>is</w:t>
      </w:r>
      <w:r>
        <w:rPr>
          <w:spacing w:val="-4"/>
        </w:rPr>
        <w:t> </w:t>
      </w:r>
      <w:r>
        <w:rPr/>
        <w:t>on</w:t>
      </w:r>
      <w:r>
        <w:rPr>
          <w:spacing w:val="-5"/>
        </w:rPr>
        <w:t> </w:t>
      </w:r>
      <w:r>
        <w:rPr/>
        <w:t>mining</w:t>
      </w:r>
      <w:r>
        <w:rPr>
          <w:spacing w:val="-5"/>
        </w:rPr>
        <w:t> </w:t>
      </w:r>
      <w:r>
        <w:rPr/>
        <w:t>frequent</w:t>
      </w:r>
      <w:r>
        <w:rPr>
          <w:spacing w:val="-4"/>
        </w:rPr>
        <w:t> </w:t>
      </w:r>
      <w:r>
        <w:rPr/>
        <w:t>patterns,</w:t>
      </w:r>
      <w:r>
        <w:rPr>
          <w:spacing w:val="-6"/>
        </w:rPr>
        <w:t> </w:t>
      </w:r>
      <w:r>
        <w:rPr/>
        <w:t>the</w:t>
      </w:r>
      <w:r>
        <w:rPr>
          <w:spacing w:val="-7"/>
        </w:rPr>
        <w:t> </w:t>
      </w:r>
      <w:r>
        <w:rPr/>
        <w:t>second</w:t>
      </w:r>
      <w:r>
        <w:rPr>
          <w:spacing w:val="-7"/>
        </w:rPr>
        <w:t> </w:t>
      </w:r>
      <w:r>
        <w:rPr/>
        <w:t>project</w:t>
      </w:r>
      <w:r>
        <w:rPr>
          <w:spacing w:val="-6"/>
        </w:rPr>
        <w:t> </w:t>
      </w:r>
      <w:r>
        <w:rPr/>
        <w:t>on</w:t>
      </w:r>
      <w:r>
        <w:rPr>
          <w:spacing w:val="-5"/>
        </w:rPr>
        <w:t> </w:t>
      </w:r>
      <w:r>
        <w:rPr/>
        <w:t>classification, and the third project on hierarchical clustering.</w:t>
      </w:r>
    </w:p>
    <w:p>
      <w:pPr>
        <w:pStyle w:val="BodyText"/>
      </w:pPr>
    </w:p>
    <w:p>
      <w:pPr>
        <w:pStyle w:val="BodyText"/>
        <w:spacing w:before="25"/>
      </w:pPr>
    </w:p>
    <w:p>
      <w:pPr>
        <w:pStyle w:val="BodyText"/>
        <w:spacing w:line="480" w:lineRule="auto"/>
        <w:ind w:left="100" w:right="118"/>
        <w:jc w:val="both"/>
      </w:pPr>
      <w:r>
        <w:rPr>
          <w:b/>
        </w:rPr>
        <w:t>Course</w:t>
      </w:r>
      <w:r>
        <w:rPr>
          <w:b/>
          <w:spacing w:val="-9"/>
        </w:rPr>
        <w:t> </w:t>
      </w:r>
      <w:r>
        <w:rPr>
          <w:b/>
        </w:rPr>
        <w:t>grading</w:t>
      </w:r>
      <w:r>
        <w:rPr/>
        <w:t>:</w:t>
      </w:r>
      <w:r>
        <w:rPr>
          <w:spacing w:val="-8"/>
        </w:rPr>
        <w:t> </w:t>
      </w:r>
      <w:r>
        <w:rPr/>
        <w:t>The</w:t>
      </w:r>
      <w:r>
        <w:rPr>
          <w:spacing w:val="-10"/>
        </w:rPr>
        <w:t> </w:t>
      </w:r>
      <w:r>
        <w:rPr/>
        <w:t>course</w:t>
      </w:r>
      <w:r>
        <w:rPr>
          <w:spacing w:val="-7"/>
        </w:rPr>
        <w:t> </w:t>
      </w:r>
      <w:r>
        <w:rPr/>
        <w:t>is</w:t>
      </w:r>
      <w:r>
        <w:rPr>
          <w:spacing w:val="-6"/>
        </w:rPr>
        <w:t> </w:t>
      </w:r>
      <w:r>
        <w:rPr/>
        <w:t>computed</w:t>
      </w:r>
      <w:r>
        <w:rPr>
          <w:spacing w:val="-7"/>
        </w:rPr>
        <w:t> </w:t>
      </w:r>
      <w:r>
        <w:rPr/>
        <w:t>as</w:t>
      </w:r>
      <w:r>
        <w:rPr>
          <w:spacing w:val="-9"/>
        </w:rPr>
        <w:t> </w:t>
      </w:r>
      <w:r>
        <w:rPr/>
        <w:t>follows:</w:t>
      </w:r>
      <w:r>
        <w:rPr>
          <w:spacing w:val="-9"/>
        </w:rPr>
        <w:t> </w:t>
      </w:r>
      <w:r>
        <w:rPr/>
        <w:t>final</w:t>
      </w:r>
      <w:r>
        <w:rPr>
          <w:spacing w:val="-8"/>
        </w:rPr>
        <w:t> </w:t>
      </w:r>
      <w:r>
        <w:rPr/>
        <w:t>exam</w:t>
      </w:r>
      <w:r>
        <w:rPr>
          <w:spacing w:val="-9"/>
        </w:rPr>
        <w:t> </w:t>
      </w:r>
      <w:r>
        <w:rPr/>
        <w:t>(40%)</w:t>
      </w:r>
      <w:r>
        <w:rPr>
          <w:spacing w:val="-9"/>
        </w:rPr>
        <w:t> </w:t>
      </w:r>
      <w:r>
        <w:rPr/>
        <w:t>+</w:t>
      </w:r>
      <w:r>
        <w:rPr>
          <w:spacing w:val="-9"/>
        </w:rPr>
        <w:t> </w:t>
      </w:r>
      <w:r>
        <w:rPr/>
        <w:t>three</w:t>
      </w:r>
      <w:r>
        <w:rPr>
          <w:spacing w:val="-9"/>
        </w:rPr>
        <w:t> </w:t>
      </w:r>
      <w:r>
        <w:rPr/>
        <w:t>course</w:t>
      </w:r>
      <w:r>
        <w:rPr>
          <w:spacing w:val="-9"/>
        </w:rPr>
        <w:t> </w:t>
      </w:r>
      <w:r>
        <w:rPr/>
        <w:t>projects</w:t>
      </w:r>
      <w:r>
        <w:rPr>
          <w:spacing w:val="-9"/>
        </w:rPr>
        <w:t> </w:t>
      </w:r>
      <w:r>
        <w:rPr/>
        <w:t>(20%</w:t>
      </w:r>
      <w:r>
        <w:rPr>
          <w:spacing w:val="-9"/>
        </w:rPr>
        <w:t> </w:t>
      </w:r>
      <w:r>
        <w:rPr/>
        <w:t>each). The following grading scale will be used: A: 90 and higher; B: 80-89; C: 65-79; F: 64 and bellow.</w:t>
      </w:r>
    </w:p>
    <w:p>
      <w:pPr>
        <w:pStyle w:val="BodyText"/>
      </w:pPr>
    </w:p>
    <w:p>
      <w:pPr>
        <w:pStyle w:val="BodyText"/>
        <w:ind w:left="100" w:right="114"/>
        <w:jc w:val="both"/>
      </w:pPr>
      <w:r>
        <w:rPr>
          <w:b/>
        </w:rPr>
        <w:t>Note</w:t>
      </w:r>
      <w:r>
        <w:rPr/>
        <w:t>:</w:t>
      </w:r>
      <w:r>
        <w:rPr>
          <w:spacing w:val="-4"/>
        </w:rPr>
        <w:t> </w:t>
      </w:r>
      <w:r>
        <w:rPr/>
        <w:t>I</w:t>
      </w:r>
      <w:r>
        <w:rPr>
          <w:spacing w:val="-6"/>
        </w:rPr>
        <w:t> </w:t>
      </w:r>
      <w:r>
        <w:rPr/>
        <w:t>will</w:t>
      </w:r>
      <w:r>
        <w:rPr>
          <w:spacing w:val="-6"/>
        </w:rPr>
        <w:t> </w:t>
      </w:r>
      <w:r>
        <w:rPr/>
        <w:t>take</w:t>
      </w:r>
      <w:r>
        <w:rPr>
          <w:spacing w:val="-4"/>
        </w:rPr>
        <w:t> </w:t>
      </w:r>
      <w:r>
        <w:rPr/>
        <w:t>attendance</w:t>
      </w:r>
      <w:r>
        <w:rPr>
          <w:spacing w:val="-6"/>
        </w:rPr>
        <w:t> </w:t>
      </w:r>
      <w:r>
        <w:rPr/>
        <w:t>during</w:t>
      </w:r>
      <w:r>
        <w:rPr>
          <w:spacing w:val="-3"/>
        </w:rPr>
        <w:t> </w:t>
      </w:r>
      <w:r>
        <w:rPr/>
        <w:t>some</w:t>
      </w:r>
      <w:r>
        <w:rPr>
          <w:spacing w:val="-7"/>
        </w:rPr>
        <w:t> </w:t>
      </w:r>
      <w:r>
        <w:rPr/>
        <w:t>of</w:t>
      </w:r>
      <w:r>
        <w:rPr>
          <w:spacing w:val="-6"/>
        </w:rPr>
        <w:t> </w:t>
      </w:r>
      <w:r>
        <w:rPr/>
        <w:t>my</w:t>
      </w:r>
      <w:r>
        <w:rPr>
          <w:spacing w:val="-7"/>
        </w:rPr>
        <w:t> </w:t>
      </w:r>
      <w:r>
        <w:rPr/>
        <w:t>lectures.</w:t>
      </w:r>
      <w:r>
        <w:rPr>
          <w:spacing w:val="-4"/>
        </w:rPr>
        <w:t> </w:t>
      </w:r>
      <w:r>
        <w:rPr/>
        <w:t>Your</w:t>
      </w:r>
      <w:r>
        <w:rPr>
          <w:spacing w:val="-4"/>
        </w:rPr>
        <w:t> </w:t>
      </w:r>
      <w:r>
        <w:rPr/>
        <w:t>grade</w:t>
      </w:r>
      <w:r>
        <w:rPr>
          <w:spacing w:val="-6"/>
        </w:rPr>
        <w:t> </w:t>
      </w:r>
      <w:r>
        <w:rPr/>
        <w:t>will</w:t>
      </w:r>
      <w:r>
        <w:rPr>
          <w:spacing w:val="-4"/>
        </w:rPr>
        <w:t> </w:t>
      </w:r>
      <w:r>
        <w:rPr/>
        <w:t>be</w:t>
      </w:r>
      <w:r>
        <w:rPr>
          <w:spacing w:val="-4"/>
        </w:rPr>
        <w:t> </w:t>
      </w:r>
      <w:r>
        <w:rPr/>
        <w:t>lowered</w:t>
      </w:r>
      <w:r>
        <w:rPr>
          <w:spacing w:val="-5"/>
        </w:rPr>
        <w:t> </w:t>
      </w:r>
      <w:r>
        <w:rPr/>
        <w:t>if</w:t>
      </w:r>
      <w:r>
        <w:rPr>
          <w:spacing w:val="-6"/>
        </w:rPr>
        <w:t> </w:t>
      </w:r>
      <w:r>
        <w:rPr/>
        <w:t>you</w:t>
      </w:r>
      <w:r>
        <w:rPr>
          <w:spacing w:val="-7"/>
        </w:rPr>
        <w:t> </w:t>
      </w:r>
      <w:r>
        <w:rPr/>
        <w:t>miss</w:t>
      </w:r>
      <w:r>
        <w:rPr>
          <w:spacing w:val="-6"/>
        </w:rPr>
        <w:t> </w:t>
      </w:r>
      <w:r>
        <w:rPr/>
        <w:t>more</w:t>
      </w:r>
      <w:r>
        <w:rPr>
          <w:spacing w:val="-4"/>
        </w:rPr>
        <w:t> </w:t>
      </w:r>
      <w:r>
        <w:rPr/>
        <w:t>than 5 lectures during the semester.</w:t>
      </w:r>
    </w:p>
    <w:p>
      <w:pPr>
        <w:pStyle w:val="BodyText"/>
      </w:pPr>
    </w:p>
    <w:p>
      <w:pPr>
        <w:pStyle w:val="BodyText"/>
        <w:spacing w:before="1"/>
      </w:pPr>
    </w:p>
    <w:p>
      <w:pPr>
        <w:pStyle w:val="Heading1"/>
        <w:jc w:val="both"/>
        <w:rPr>
          <w:b w:val="0"/>
        </w:rPr>
      </w:pPr>
      <w:r>
        <w:rPr/>
        <w:t>Covered</w:t>
      </w:r>
      <w:r>
        <w:rPr>
          <w:spacing w:val="-5"/>
        </w:rPr>
        <w:t> </w:t>
      </w:r>
      <w:r>
        <w:rPr>
          <w:spacing w:val="-2"/>
        </w:rPr>
        <w:t>topics</w:t>
      </w:r>
      <w:r>
        <w:rPr>
          <w:b w:val="0"/>
          <w:spacing w:val="-2"/>
        </w:rPr>
        <w:t>:</w:t>
      </w:r>
    </w:p>
    <w:p>
      <w:pPr>
        <w:pStyle w:val="ListParagraph"/>
        <w:numPr>
          <w:ilvl w:val="0"/>
          <w:numId w:val="2"/>
        </w:numPr>
        <w:tabs>
          <w:tab w:pos="818" w:val="left" w:leader="none"/>
        </w:tabs>
        <w:spacing w:line="240" w:lineRule="auto" w:before="2" w:after="0"/>
        <w:ind w:left="8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5"/>
          <w:sz w:val="22"/>
          <w:u w:val="single"/>
        </w:rPr>
        <w:t> </w:t>
      </w:r>
      <w:r>
        <w:rPr>
          <w:spacing w:val="-2"/>
          <w:sz w:val="22"/>
          <w:u w:val="single"/>
        </w:rPr>
        <w:t>representation</w:t>
      </w:r>
    </w:p>
    <w:p>
      <w:pPr>
        <w:pStyle w:val="ListParagraph"/>
        <w:numPr>
          <w:ilvl w:val="1"/>
          <w:numId w:val="2"/>
        </w:numPr>
        <w:tabs>
          <w:tab w:pos="819" w:val="left" w:leader="none"/>
        </w:tabs>
        <w:spacing w:line="240" w:lineRule="auto" w:before="20" w:after="0"/>
        <w:ind w:left="8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820" w:val="left" w:leader="none"/>
        </w:tabs>
        <w:spacing w:line="256" w:lineRule="auto" w:before="21" w:after="0"/>
        <w:ind w:left="820" w:right="11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820" w:val="left" w:leader="none"/>
        </w:tabs>
        <w:spacing w:line="259" w:lineRule="auto" w:before="3" w:after="0"/>
        <w:ind w:left="820" w:right="11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820" w:val="left" w:leader="none"/>
        </w:tabs>
        <w:spacing w:line="259" w:lineRule="auto" w:before="0" w:after="0"/>
        <w:ind w:left="820" w:right="11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ListParagraph"/>
        <w:numPr>
          <w:ilvl w:val="0"/>
          <w:numId w:val="2"/>
        </w:numPr>
        <w:tabs>
          <w:tab w:pos="819" w:val="left" w:leader="none"/>
        </w:tabs>
        <w:spacing w:line="240" w:lineRule="auto" w:before="252" w:after="0"/>
        <w:ind w:left="8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819" w:val="left" w:leader="none"/>
        </w:tabs>
        <w:spacing w:line="240" w:lineRule="auto" w:before="20" w:after="0"/>
        <w:ind w:left="8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20"/>
      </w:pPr>
    </w:p>
    <w:p>
      <w:pPr>
        <w:pStyle w:val="ListParagraph"/>
        <w:numPr>
          <w:ilvl w:val="0"/>
          <w:numId w:val="2"/>
        </w:numPr>
        <w:tabs>
          <w:tab w:pos="819" w:val="left" w:leader="none"/>
        </w:tabs>
        <w:spacing w:line="240" w:lineRule="auto" w:before="0" w:after="0"/>
        <w:ind w:left="8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3"/>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819" w:val="left" w:leader="none"/>
        </w:tabs>
        <w:spacing w:line="240" w:lineRule="auto" w:before="18" w:after="0"/>
        <w:ind w:left="8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3"/>
          <w:sz w:val="22"/>
        </w:rPr>
        <w:t> </w:t>
      </w:r>
      <w:r>
        <w:rPr>
          <w:spacing w:val="-2"/>
          <w:sz w:val="22"/>
        </w:rPr>
        <w:t>applications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spacing w:before="19"/>
      </w:pPr>
    </w:p>
    <w:p>
      <w:pPr>
        <w:pStyle w:val="Heading1"/>
        <w:ind w:left="820"/>
        <w:jc w:val="both"/>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tabs>
          <w:tab w:pos="2425" w:val="left" w:leader="none"/>
          <w:tab w:pos="3845" w:val="left" w:leader="none"/>
          <w:tab w:pos="5059" w:val="left" w:leader="none"/>
          <w:tab w:pos="6906" w:val="left" w:leader="none"/>
        </w:tabs>
        <w:spacing w:line="264" w:lineRule="auto"/>
        <w:ind w:left="820" w:right="113"/>
        <w:jc w:val="both"/>
      </w:pPr>
      <w:r>
        <w:rPr/>
        <w:t>Email and especially email sent via Blackboard (</w:t>
      </w:r>
      <w:hyperlink r:id="rId6">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9"/>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7">
        <w:r>
          <w:rPr>
            <w:spacing w:val="-2"/>
          </w:rPr>
          <w:t>http://www.stonybrook.edu/</w:t>
        </w:r>
      </w:hyperlink>
      <w:r>
        <w:rPr>
          <w:spacing w:val="-2"/>
        </w:rPr>
        <w:t> </w:t>
      </w:r>
      <w:r>
        <w:rPr/>
        <w:t>mycloud),</w:t>
      </w:r>
      <w:r>
        <w:rPr>
          <w:spacing w:val="39"/>
        </w:rPr>
        <w:t>  </w:t>
      </w:r>
      <w:r>
        <w:rPr/>
        <w:t>but</w:t>
      </w:r>
      <w:r>
        <w:rPr>
          <w:spacing w:val="39"/>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8"/>
        </w:rPr>
        <w:t>  </w:t>
      </w:r>
      <w:r>
        <w:rPr/>
        <w:t>Electronic</w:t>
      </w:r>
      <w:r>
        <w:rPr>
          <w:spacing w:val="40"/>
        </w:rPr>
        <w:t>  </w:t>
      </w:r>
      <w:r>
        <w:rPr/>
        <w:t>Post</w:t>
      </w:r>
      <w:r>
        <w:rPr>
          <w:spacing w:val="39"/>
        </w:rPr>
        <w:t>  </w:t>
      </w:r>
      <w:r>
        <w:rPr/>
        <w:t>Office</w:t>
      </w:r>
      <w:r>
        <w:rPr>
          <w:spacing w:val="40"/>
        </w:rPr>
        <w:t>  </w:t>
      </w:r>
      <w:r>
        <w:rPr/>
        <w:t>(EPO)</w:t>
      </w:r>
      <w:r>
        <w:rPr>
          <w:spacing w:val="40"/>
        </w:rPr>
        <w:t>  </w:t>
      </w:r>
      <w:r>
        <w:rPr>
          <w:spacing w:val="-2"/>
        </w:rPr>
        <w:t>address</w:t>
      </w:r>
    </w:p>
    <w:p>
      <w:pPr>
        <w:spacing w:after="0" w:line="264" w:lineRule="auto"/>
        <w:jc w:val="both"/>
        <w:sectPr>
          <w:pgSz w:w="12240" w:h="15840"/>
          <w:pgMar w:top="1360" w:bottom="280" w:left="1340" w:right="1320"/>
        </w:sectPr>
      </w:pPr>
    </w:p>
    <w:p>
      <w:pPr>
        <w:pStyle w:val="BodyText"/>
        <w:spacing w:line="264" w:lineRule="auto" w:before="61"/>
        <w:ind w:left="820" w:right="198"/>
      </w:pPr>
      <w:r>
        <w:rPr/>
        <w:t>at</w:t>
      </w:r>
      <w:r>
        <w:rPr>
          <w:spacing w:val="-14"/>
        </w:rPr>
        <w:t> </w:t>
      </w:r>
      <w:hyperlink r:id="rId8">
        <w:r>
          <w:rPr/>
          <w:t>http://it.stonybrook.edu/help/kb/checking-or-changing-your-mail-forwarding-address-in-the-</w:t>
        </w:r>
      </w:hyperlink>
      <w:r>
        <w:rPr/>
        <w:t> </w:t>
      </w:r>
      <w:r>
        <w:rPr>
          <w:spacing w:val="-4"/>
        </w:rPr>
        <w:t>epo.</w:t>
      </w:r>
    </w:p>
    <w:p>
      <w:pPr>
        <w:pStyle w:val="BodyText"/>
        <w:spacing w:before="26"/>
      </w:pPr>
    </w:p>
    <w:p>
      <w:pPr>
        <w:pStyle w:val="BodyText"/>
        <w:spacing w:line="264" w:lineRule="auto"/>
        <w:ind w:left="820" w:right="114"/>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9">
        <w:r>
          <w:rPr/>
          <w:t>http://it.stonybrook.edu/help/</w:t>
        </w:r>
      </w:hyperlink>
    </w:p>
    <w:p>
      <w:pPr>
        <w:pStyle w:val="BodyText"/>
        <w:ind w:left="820"/>
      </w:pPr>
      <w:r>
        <w:rPr>
          <w:spacing w:val="-2"/>
        </w:rPr>
        <w:t>kb/setting-up-mail-forwarding-in-google-</w:t>
      </w:r>
      <w:r>
        <w:rPr>
          <w:spacing w:val="-4"/>
        </w:rPr>
        <w:t>mail.</w:t>
      </w:r>
    </w:p>
    <w:p>
      <w:pPr>
        <w:pStyle w:val="BodyText"/>
        <w:spacing w:before="51"/>
      </w:pPr>
    </w:p>
    <w:p>
      <w:pPr>
        <w:pStyle w:val="BodyText"/>
        <w:spacing w:line="261" w:lineRule="auto"/>
        <w:ind w:left="820" w:right="114"/>
        <w:jc w:val="both"/>
      </w:pPr>
      <w:r>
        <w:rPr/>
        <w:t>If you need technical assistance, please contact Client Support at (631) 632-9800</w:t>
      </w:r>
      <w:r>
        <w:rPr>
          <w:spacing w:val="-1"/>
        </w:rPr>
        <w:t> </w:t>
      </w:r>
      <w:r>
        <w:rPr/>
        <w:t>or </w:t>
      </w:r>
      <w:hyperlink r:id="rId10">
        <w:r>
          <w:rPr>
            <w:spacing w:val="-2"/>
          </w:rPr>
          <w:t>supportteam@stonybrook.edu.</w:t>
        </w:r>
      </w:hyperlink>
    </w:p>
    <w:p>
      <w:pPr>
        <w:pStyle w:val="BodyText"/>
      </w:pPr>
    </w:p>
    <w:p>
      <w:pPr>
        <w:pStyle w:val="BodyText"/>
      </w:pPr>
    </w:p>
    <w:p>
      <w:pPr>
        <w:pStyle w:val="BodyText"/>
        <w:spacing w:before="152"/>
      </w:pPr>
    </w:p>
    <w:p>
      <w:pPr>
        <w:pStyle w:val="Heading1"/>
      </w:pPr>
      <w:r>
        <w:rPr/>
        <w:t>Student</w:t>
      </w:r>
      <w:r>
        <w:rPr>
          <w:spacing w:val="-5"/>
        </w:rPr>
        <w:t> </w:t>
      </w:r>
      <w:r>
        <w:rPr/>
        <w:t>Accessibility</w:t>
      </w:r>
      <w:r>
        <w:rPr>
          <w:spacing w:val="-5"/>
        </w:rPr>
        <w:t> </w:t>
      </w:r>
      <w:r>
        <w:rPr/>
        <w:t>Support</w:t>
      </w:r>
      <w:r>
        <w:rPr>
          <w:spacing w:val="-5"/>
        </w:rPr>
        <w:t> </w:t>
      </w:r>
      <w:r>
        <w:rPr/>
        <w:t>Center</w:t>
      </w:r>
      <w:r>
        <w:rPr>
          <w:spacing w:val="-3"/>
        </w:rPr>
        <w:t> </w:t>
      </w:r>
      <w:r>
        <w:rPr>
          <w:spacing w:val="-2"/>
        </w:rPr>
        <w:t>Statement</w:t>
      </w:r>
    </w:p>
    <w:p>
      <w:pPr>
        <w:spacing w:before="179"/>
        <w:ind w:left="10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4"/>
        <w:rPr>
          <w:i/>
        </w:rPr>
      </w:pPr>
    </w:p>
    <w:p>
      <w:pPr>
        <w:pStyle w:val="BodyText"/>
        <w:spacing w:line="242" w:lineRule="auto"/>
        <w:ind w:left="100" w:right="198"/>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4"/>
        </w:rPr>
        <w:t> </w:t>
      </w:r>
      <w:r>
        <w:rPr/>
        <w:t>may</w:t>
      </w:r>
      <w:r>
        <w:rPr>
          <w:spacing w:val="-2"/>
        </w:rPr>
        <w:t> </w:t>
      </w:r>
      <w:r>
        <w:rPr/>
        <w:t>impact</w:t>
      </w:r>
      <w:r>
        <w:rPr>
          <w:spacing w:val="-1"/>
        </w:rPr>
        <w:t> </w:t>
      </w:r>
      <w:r>
        <w:rPr/>
        <w:t>your</w:t>
      </w:r>
      <w:r>
        <w:rPr>
          <w:spacing w:val="-4"/>
        </w:rPr>
        <w:t> </w:t>
      </w:r>
      <w:r>
        <w:rPr/>
        <w:t>course</w:t>
      </w:r>
      <w:r>
        <w:rPr>
          <w:spacing w:val="-2"/>
        </w:rPr>
        <w:t> </w:t>
      </w:r>
      <w:r>
        <w:rPr/>
        <w:t>work, please</w:t>
      </w:r>
      <w:r>
        <w:rPr>
          <w:spacing w:val="-2"/>
        </w:rPr>
        <w:t> </w:t>
      </w:r>
      <w:r>
        <w:rPr/>
        <w:t>contact</w:t>
      </w:r>
      <w:r>
        <w:rPr>
          <w:spacing w:val="-4"/>
        </w:rPr>
        <w:t> </w:t>
      </w:r>
      <w:r>
        <w:rPr/>
        <w:t>the</w:t>
      </w:r>
      <w:r>
        <w:rPr>
          <w:spacing w:val="-4"/>
        </w:rPr>
        <w:t> </w:t>
      </w:r>
      <w:r>
        <w:rPr/>
        <w:t>Student</w:t>
      </w:r>
      <w:r>
        <w:rPr>
          <w:spacing w:val="-4"/>
        </w:rPr>
        <w:t> </w:t>
      </w:r>
      <w:r>
        <w:rPr/>
        <w:t>Accessibility</w:t>
      </w:r>
      <w:r>
        <w:rPr>
          <w:spacing w:val="-2"/>
        </w:rPr>
        <w:t> </w:t>
      </w:r>
      <w:r>
        <w:rPr/>
        <w:t>Support</w:t>
      </w:r>
      <w:r>
        <w:rPr>
          <w:spacing w:val="-1"/>
        </w:rPr>
        <w:t> </w:t>
      </w:r>
      <w:r>
        <w:rPr/>
        <w:t>Center,</w:t>
      </w:r>
      <w:r>
        <w:rPr>
          <w:spacing w:val="-2"/>
        </w:rPr>
        <w:t> </w:t>
      </w:r>
      <w:r>
        <w:rPr/>
        <w:t>Stony</w:t>
      </w:r>
      <w:r>
        <w:rPr>
          <w:spacing w:val="-2"/>
        </w:rPr>
        <w:t> </w:t>
      </w:r>
      <w:r>
        <w:rPr/>
        <w:t>Brook</w:t>
      </w:r>
      <w:r>
        <w:rPr>
          <w:spacing w:val="-2"/>
        </w:rPr>
        <w:t> </w:t>
      </w:r>
      <w:r>
        <w:rPr/>
        <w:t>Union</w:t>
      </w:r>
      <w:r>
        <w:rPr>
          <w:spacing w:val="-2"/>
        </w:rPr>
        <w:t> </w:t>
      </w:r>
      <w:r>
        <w:rPr/>
        <w:t>Suite</w:t>
      </w:r>
      <w:r>
        <w:rPr>
          <w:spacing w:val="-2"/>
        </w:rPr>
        <w:t> </w:t>
      </w:r>
      <w:r>
        <w:rPr/>
        <w:t>107,</w:t>
      </w:r>
      <w:r>
        <w:rPr>
          <w:spacing w:val="-4"/>
        </w:rPr>
        <w:t> </w:t>
      </w:r>
      <w:r>
        <w:rPr/>
        <w:t>(631)</w:t>
      </w:r>
      <w:r>
        <w:rPr>
          <w:spacing w:val="-4"/>
        </w:rPr>
        <w:t> </w:t>
      </w:r>
      <w:r>
        <w:rPr/>
        <w:t>632-6748, or at </w:t>
      </w:r>
      <w:hyperlink r:id="rId11">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pPr>
    </w:p>
    <w:p>
      <w:pPr>
        <w:pStyle w:val="BodyText"/>
      </w:pPr>
    </w:p>
    <w:p>
      <w:pPr>
        <w:pStyle w:val="BodyText"/>
        <w:spacing w:before="48"/>
      </w:pPr>
    </w:p>
    <w:p>
      <w:pPr>
        <w:spacing w:before="1"/>
        <w:ind w:left="100" w:right="0" w:firstLine="0"/>
        <w:jc w:val="left"/>
        <w:rPr>
          <w:sz w:val="22"/>
        </w:rPr>
      </w:pPr>
      <w:r>
        <w:rPr>
          <w:sz w:val="22"/>
        </w:rPr>
        <w:t>[</w:t>
      </w:r>
      <w:r>
        <w:rPr>
          <w:spacing w:val="-4"/>
          <w:sz w:val="22"/>
        </w:rPr>
        <w:t> </w:t>
      </w:r>
      <w:r>
        <w:rPr>
          <w:i/>
          <w:sz w:val="22"/>
        </w:rPr>
        <w:t>In</w:t>
      </w:r>
      <w:r>
        <w:rPr>
          <w:i/>
          <w:spacing w:val="-3"/>
          <w:sz w:val="22"/>
        </w:rPr>
        <w:t> </w:t>
      </w:r>
      <w:r>
        <w:rPr>
          <w:i/>
          <w:sz w:val="22"/>
        </w:rPr>
        <w:t>addition,</w:t>
      </w:r>
      <w:r>
        <w:rPr>
          <w:i/>
          <w:spacing w:val="-2"/>
          <w:sz w:val="22"/>
        </w:rPr>
        <w:t> </w:t>
      </w:r>
      <w:r>
        <w:rPr>
          <w:i/>
          <w:sz w:val="22"/>
        </w:rPr>
        <w:t>this</w:t>
      </w:r>
      <w:r>
        <w:rPr>
          <w:i/>
          <w:spacing w:val="-5"/>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5"/>
          <w:sz w:val="22"/>
        </w:rPr>
        <w:t> </w:t>
      </w:r>
      <w:r>
        <w:rPr>
          <w:i/>
          <w:sz w:val="22"/>
        </w:rPr>
        <w:t>is</w:t>
      </w:r>
      <w:r>
        <w:rPr>
          <w:i/>
          <w:spacing w:val="-3"/>
          <w:sz w:val="22"/>
        </w:rPr>
        <w:t> </w:t>
      </w:r>
      <w:r>
        <w:rPr>
          <w:i/>
          <w:sz w:val="22"/>
        </w:rPr>
        <w:t>often</w:t>
      </w:r>
      <w:r>
        <w:rPr>
          <w:i/>
          <w:spacing w:val="-4"/>
          <w:sz w:val="22"/>
        </w:rPr>
        <w:t> </w:t>
      </w:r>
      <w:r>
        <w:rPr>
          <w:i/>
          <w:sz w:val="22"/>
        </w:rPr>
        <w:t>included,</w:t>
      </w:r>
      <w:r>
        <w:rPr>
          <w:i/>
          <w:spacing w:val="-3"/>
          <w:sz w:val="22"/>
        </w:rPr>
        <w:t> </w:t>
      </w:r>
      <w:r>
        <w:rPr>
          <w:i/>
          <w:sz w:val="22"/>
        </w:rPr>
        <w:t>but</w:t>
      </w:r>
      <w:r>
        <w:rPr>
          <w:i/>
          <w:spacing w:val="-1"/>
          <w:sz w:val="22"/>
        </w:rPr>
        <w:t> </w:t>
      </w:r>
      <w:r>
        <w:rPr>
          <w:i/>
          <w:sz w:val="22"/>
        </w:rPr>
        <w:t>not</w:t>
      </w:r>
      <w:r>
        <w:rPr>
          <w:i/>
          <w:spacing w:val="-5"/>
          <w:sz w:val="22"/>
        </w:rPr>
        <w:t> </w:t>
      </w:r>
      <w:r>
        <w:rPr>
          <w:i/>
          <w:sz w:val="22"/>
        </w:rPr>
        <w:t>required: </w:t>
      </w:r>
      <w:r>
        <w:rPr>
          <w:spacing w:val="-10"/>
          <w:sz w:val="22"/>
        </w:rPr>
        <w:t>]</w:t>
      </w:r>
    </w:p>
    <w:p>
      <w:pPr>
        <w:pStyle w:val="BodyText"/>
        <w:spacing w:before="24"/>
      </w:pPr>
    </w:p>
    <w:p>
      <w:pPr>
        <w:pStyle w:val="BodyText"/>
        <w:ind w:left="100" w:right="249"/>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w:t>
      </w:r>
      <w:r>
        <w:rPr>
          <w:spacing w:val="-3"/>
        </w:rPr>
        <w:t> </w:t>
      </w:r>
      <w:r>
        <w:rPr/>
        <w:t>needs</w:t>
      </w:r>
      <w:r>
        <w:rPr>
          <w:spacing w:val="-3"/>
        </w:rPr>
        <w:t> </w:t>
      </w:r>
      <w:r>
        <w:rPr/>
        <w:t>with their professors and the Student Accessibility Support Center. For procedures and information go to the following website: </w:t>
      </w:r>
      <w:hyperlink r:id="rId12">
        <w:r>
          <w:rPr>
            <w:color w:val="990000"/>
            <w:u w:val="single" w:color="990000"/>
          </w:rPr>
          <w:t>https://ehs.stonybrook.edu//programs/fire-safety/emergency-evacuation/evacuation-</w:t>
        </w:r>
      </w:hyperlink>
      <w:r>
        <w:rPr>
          <w:color w:val="990000"/>
          <w:u w:val="none"/>
        </w:rPr>
        <w:t> </w:t>
      </w:r>
      <w:hyperlink r:id="rId12">
        <w:r>
          <w:rPr>
            <w:color w:val="990000"/>
            <w:u w:val="single" w:color="990000"/>
          </w:rPr>
          <w:t>guide-disabilities</w:t>
        </w:r>
      </w:hyperlink>
      <w:r>
        <w:rPr>
          <w:color w:val="990000"/>
          <w:spacing w:val="40"/>
          <w:u w:val="none"/>
        </w:rPr>
        <w:t> </w:t>
      </w:r>
      <w:r>
        <w:rPr>
          <w:u w:val="none"/>
        </w:rPr>
        <w:t>and search Fire Safety and Evacuation and Disabilities.</w:t>
      </w:r>
    </w:p>
    <w:p>
      <w:pPr>
        <w:pStyle w:val="BodyText"/>
      </w:pPr>
    </w:p>
    <w:p>
      <w:pPr>
        <w:pStyle w:val="BodyText"/>
        <w:spacing w:before="126"/>
      </w:pPr>
    </w:p>
    <w:p>
      <w:pPr>
        <w:pStyle w:val="Heading1"/>
      </w:pPr>
      <w:r>
        <w:rPr/>
        <w:t>Academic</w:t>
      </w:r>
      <w:r>
        <w:rPr>
          <w:spacing w:val="-6"/>
        </w:rPr>
        <w:t> </w:t>
      </w:r>
      <w:r>
        <w:rPr/>
        <w:t>Integrity</w:t>
      </w:r>
      <w:r>
        <w:rPr>
          <w:spacing w:val="-5"/>
        </w:rPr>
        <w:t> </w:t>
      </w:r>
      <w:r>
        <w:rPr>
          <w:spacing w:val="-2"/>
        </w:rPr>
        <w:t>Statement</w:t>
      </w:r>
    </w:p>
    <w:p>
      <w:pPr>
        <w:spacing w:before="179"/>
        <w:ind w:left="10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left="100"/>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w:t>
      </w:r>
      <w:r>
        <w:rPr>
          <w:spacing w:val="-2"/>
        </w:rPr>
        <w:t> </w:t>
      </w:r>
      <w:r>
        <w:rPr/>
        <w:t>are</w:t>
      </w:r>
      <w:r>
        <w:rPr>
          <w:spacing w:val="-4"/>
        </w:rPr>
        <w:t> </w:t>
      </w:r>
      <w:r>
        <w:rPr/>
        <w:t>required</w:t>
      </w:r>
      <w:r>
        <w:rPr>
          <w:spacing w:val="-2"/>
        </w:rPr>
        <w:t> </w:t>
      </w:r>
      <w:r>
        <w:rPr/>
        <w:t>to</w:t>
      </w:r>
      <w:r>
        <w:rPr>
          <w:spacing w:val="-5"/>
        </w:rPr>
        <w:t> </w:t>
      </w:r>
      <w:r>
        <w:rPr/>
        <w:t>follow</w:t>
      </w:r>
      <w:r>
        <w:rPr>
          <w:spacing w:val="-6"/>
        </w:rPr>
        <w:t> </w:t>
      </w:r>
      <w:r>
        <w:rPr/>
        <w:t>their</w:t>
      </w:r>
      <w:r>
        <w:rPr>
          <w:spacing w:val="-4"/>
        </w:rPr>
        <w:t> </w:t>
      </w:r>
      <w:r>
        <w:rPr/>
        <w:t>school-specific</w:t>
      </w:r>
      <w:r>
        <w:rPr>
          <w:spacing w:val="-4"/>
        </w:rPr>
        <w:t> </w:t>
      </w:r>
      <w:r>
        <w:rPr/>
        <w:t>procedures.</w:t>
      </w:r>
      <w:r>
        <w:rPr>
          <w:spacing w:val="-2"/>
        </w:rPr>
        <w:t> </w:t>
      </w:r>
      <w:r>
        <w:rPr/>
        <w:t>For</w:t>
      </w:r>
      <w:r>
        <w:rPr>
          <w:spacing w:val="-2"/>
        </w:rPr>
        <w:t> </w:t>
      </w:r>
      <w:r>
        <w:rPr/>
        <w:t>more</w:t>
      </w:r>
      <w:r>
        <w:rPr>
          <w:spacing w:val="-4"/>
        </w:rPr>
        <w:t> </w:t>
      </w:r>
      <w:r>
        <w:rPr/>
        <w:t>comprehensive</w:t>
      </w:r>
      <w:r>
        <w:rPr>
          <w:spacing w:val="-4"/>
        </w:rPr>
        <w:t> </w:t>
      </w:r>
      <w:r>
        <w:rPr/>
        <w:t>information</w:t>
      </w:r>
      <w:r>
        <w:rPr>
          <w:spacing w:val="-2"/>
        </w:rPr>
        <w:t> </w:t>
      </w:r>
      <w:r>
        <w:rPr/>
        <w:t>on academic integrity, including categories of academic dishonesty please refer to the academic judiciary website at </w:t>
      </w:r>
      <w:hyperlink r:id="rId13">
        <w:r>
          <w:rPr>
            <w:color w:val="990000"/>
            <w:u w:val="single" w:color="990000"/>
          </w:rPr>
          <w:t>http://www.stonybrook.edu/commcms/academic_integrity/index.html</w:t>
        </w:r>
      </w:hyperlink>
    </w:p>
    <w:p>
      <w:pPr>
        <w:pStyle w:val="BodyText"/>
      </w:pPr>
    </w:p>
    <w:p>
      <w:pPr>
        <w:pStyle w:val="BodyText"/>
        <w:spacing w:before="128"/>
      </w:pPr>
    </w:p>
    <w:p>
      <w:pPr>
        <w:pStyle w:val="Heading1"/>
      </w:pPr>
      <w:r>
        <w:rPr/>
        <w:t>Critical</w:t>
      </w:r>
      <w:r>
        <w:rPr>
          <w:spacing w:val="-5"/>
        </w:rPr>
        <w:t> </w:t>
      </w:r>
      <w:r>
        <w:rPr/>
        <w:t>Incident</w:t>
      </w:r>
      <w:r>
        <w:rPr>
          <w:spacing w:val="-4"/>
        </w:rPr>
        <w:t> </w:t>
      </w:r>
      <w:r>
        <w:rPr>
          <w:spacing w:val="-2"/>
        </w:rPr>
        <w:t>Management</w:t>
      </w:r>
    </w:p>
    <w:p>
      <w:pPr>
        <w:spacing w:after="0"/>
        <w:sectPr>
          <w:pgSz w:w="12240" w:h="15840"/>
          <w:pgMar w:top="1380" w:bottom="280" w:left="1340" w:right="1320"/>
        </w:sectPr>
      </w:pPr>
    </w:p>
    <w:p>
      <w:pPr>
        <w:spacing w:before="61"/>
        <w:ind w:left="10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left="100"/>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w:t>
      </w:r>
      <w:r>
        <w:rPr>
          <w:spacing w:val="-4"/>
        </w:rPr>
        <w:t> </w:t>
      </w:r>
      <w:r>
        <w:rPr/>
        <w:t>their</w:t>
      </w:r>
      <w:r>
        <w:rPr>
          <w:spacing w:val="-3"/>
        </w:rPr>
        <w:t> </w:t>
      </w:r>
      <w:r>
        <w:rPr/>
        <w:t>school-specific</w:t>
      </w:r>
      <w:r>
        <w:rPr>
          <w:spacing w:val="-5"/>
        </w:rPr>
        <w:t> </w:t>
      </w:r>
      <w:r>
        <w:rPr/>
        <w:t>procedures.</w:t>
      </w:r>
      <w:r>
        <w:rPr>
          <w:spacing w:val="-3"/>
        </w:rPr>
        <w:t> </w:t>
      </w:r>
      <w:r>
        <w:rPr/>
        <w:t>Further</w:t>
      </w:r>
      <w:r>
        <w:rPr>
          <w:spacing w:val="-5"/>
        </w:rPr>
        <w:t> </w:t>
      </w:r>
      <w:r>
        <w:rPr/>
        <w:t>information</w:t>
      </w:r>
      <w:r>
        <w:rPr>
          <w:spacing w:val="-3"/>
        </w:rPr>
        <w:t> </w:t>
      </w:r>
      <w:r>
        <w:rPr/>
        <w:t>about</w:t>
      </w:r>
      <w:r>
        <w:rPr>
          <w:spacing w:val="-5"/>
        </w:rPr>
        <w:t> </w:t>
      </w:r>
      <w:r>
        <w:rPr/>
        <w:t>most</w:t>
      </w:r>
      <w:r>
        <w:rPr>
          <w:spacing w:val="-2"/>
        </w:rPr>
        <w:t> </w:t>
      </w:r>
      <w:r>
        <w:rPr/>
        <w:t>academic</w:t>
      </w:r>
      <w:r>
        <w:rPr>
          <w:spacing w:val="-5"/>
        </w:rPr>
        <w:t> </w:t>
      </w:r>
      <w:r>
        <w:rPr/>
        <w:t>matters</w:t>
      </w:r>
      <w:r>
        <w:rPr>
          <w:spacing w:val="-5"/>
        </w:rPr>
        <w:t> </w:t>
      </w:r>
      <w:r>
        <w:rPr/>
        <w:t>can be</w:t>
      </w:r>
      <w:r>
        <w:rPr>
          <w:spacing w:val="-3"/>
        </w:rPr>
        <w:t> </w:t>
      </w:r>
      <w:r>
        <w:rPr/>
        <w:t>found</w:t>
      </w:r>
      <w:r>
        <w:rPr>
          <w:spacing w:val="-3"/>
        </w:rPr>
        <w:t> </w:t>
      </w:r>
      <w:r>
        <w:rPr/>
        <w:t>in the Undergraduate Bulletin, the Undergraduate Class Schedule, and the Faculty-Employee Handbook.</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23"/>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1"/>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in-the-"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2025-10-24T18:11:54Z</dcterms:created>
  <dcterms:modified xsi:type="dcterms:W3CDTF">2025-10-24T18:11:54Z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2023-08-20T00:00:00Z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